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DD1E" w14:textId="77777777" w:rsidR="00EB4ACE" w:rsidRDefault="00EB4ACE" w:rsidP="00EB4ACE">
      <w:pPr>
        <w:pStyle w:val="Default"/>
      </w:pPr>
    </w:p>
    <w:p w14:paraId="33CE01AB" w14:textId="124DC75D" w:rsidR="00EB4ACE" w:rsidRPr="00406C17" w:rsidRDefault="009C79B9" w:rsidP="00EB4ACE">
      <w:pPr>
        <w:pStyle w:val="Default"/>
        <w:jc w:val="right"/>
        <w:rPr>
          <w:rFonts w:asciiTheme="majorHAnsi" w:hAnsiTheme="majorHAnsi" w:cstheme="majorHAnsi"/>
          <w:b/>
          <w:bCs/>
          <w:sz w:val="28"/>
          <w:szCs w:val="28"/>
        </w:rPr>
      </w:pPr>
      <w:r>
        <w:rPr>
          <w:rFonts w:asciiTheme="majorHAnsi" w:hAnsiTheme="majorHAnsi" w:cstheme="majorHAnsi"/>
          <w:b/>
          <w:bCs/>
          <w:sz w:val="28"/>
          <w:szCs w:val="28"/>
        </w:rPr>
        <w:t>FP9</w:t>
      </w:r>
    </w:p>
    <w:p w14:paraId="60B0A0B0" w14:textId="722FEE17" w:rsidR="00EB4ACE" w:rsidRPr="00406C17" w:rsidRDefault="00EB4ACE" w:rsidP="00EB4ACE">
      <w:pPr>
        <w:pStyle w:val="Default"/>
        <w:jc w:val="right"/>
        <w:rPr>
          <w:rFonts w:asciiTheme="majorHAnsi" w:hAnsiTheme="majorHAnsi" w:cstheme="majorHAnsi"/>
          <w:sz w:val="28"/>
          <w:szCs w:val="28"/>
        </w:rPr>
      </w:pPr>
      <w:r w:rsidRPr="00406C17">
        <w:rPr>
          <w:rFonts w:asciiTheme="majorHAnsi" w:hAnsiTheme="majorHAnsi" w:cstheme="majorHAnsi"/>
          <w:b/>
          <w:bCs/>
          <w:sz w:val="28"/>
          <w:szCs w:val="28"/>
        </w:rPr>
        <w:t xml:space="preserve">Category: </w:t>
      </w:r>
      <w:r w:rsidR="003E7E4C">
        <w:rPr>
          <w:rFonts w:asciiTheme="majorHAnsi" w:hAnsiTheme="majorHAnsi" w:cstheme="majorHAnsi"/>
          <w:b/>
          <w:bCs/>
          <w:sz w:val="28"/>
          <w:szCs w:val="28"/>
        </w:rPr>
        <w:t>FINANCE</w:t>
      </w:r>
    </w:p>
    <w:p w14:paraId="73116324" w14:textId="77777777" w:rsidR="00EB4ACE" w:rsidRPr="00406C17" w:rsidRDefault="00EB4ACE" w:rsidP="00EB4ACE">
      <w:pPr>
        <w:pStyle w:val="Default"/>
        <w:rPr>
          <w:rFonts w:asciiTheme="majorHAnsi" w:hAnsiTheme="majorHAnsi" w:cstheme="majorHAnsi"/>
          <w:color w:val="auto"/>
          <w:sz w:val="28"/>
          <w:szCs w:val="28"/>
        </w:rPr>
      </w:pPr>
    </w:p>
    <w:p w14:paraId="12F27DC8" w14:textId="7F15EEF9" w:rsidR="00EB4ACE" w:rsidRPr="00406C17" w:rsidRDefault="009C79B9" w:rsidP="00EB4ACE">
      <w:pPr>
        <w:pStyle w:val="Default"/>
        <w:pBdr>
          <w:bottom w:val="single" w:sz="6" w:space="1" w:color="auto"/>
        </w:pBdr>
        <w:jc w:val="center"/>
        <w:rPr>
          <w:rFonts w:asciiTheme="majorHAnsi" w:hAnsiTheme="majorHAnsi" w:cstheme="majorHAnsi"/>
          <w:b/>
          <w:bCs/>
          <w:color w:val="auto"/>
          <w:sz w:val="28"/>
          <w:szCs w:val="28"/>
        </w:rPr>
      </w:pPr>
      <w:r>
        <w:rPr>
          <w:rFonts w:asciiTheme="majorHAnsi" w:hAnsiTheme="majorHAnsi" w:cstheme="majorHAnsi"/>
          <w:b/>
          <w:bCs/>
          <w:color w:val="auto"/>
          <w:sz w:val="28"/>
          <w:szCs w:val="28"/>
        </w:rPr>
        <w:t>TRAVEL AND MEETING REIMBURSEMENTS FOR EMPLOYEES POLICY</w:t>
      </w:r>
    </w:p>
    <w:p w14:paraId="720CCACF" w14:textId="75A21B5A" w:rsidR="000370E8" w:rsidRPr="00242A7C" w:rsidRDefault="000370E8" w:rsidP="000370E8">
      <w:pPr>
        <w:rPr>
          <w:rFonts w:asciiTheme="majorHAnsi" w:hAnsiTheme="majorHAnsi" w:cstheme="majorHAnsi"/>
          <w:bCs/>
          <w:sz w:val="24"/>
          <w:szCs w:val="24"/>
        </w:rPr>
      </w:pPr>
    </w:p>
    <w:p w14:paraId="02EB38B2" w14:textId="424411E2" w:rsidR="009C79B9" w:rsidRPr="009C79B9" w:rsidRDefault="009C79B9" w:rsidP="00537504">
      <w:pPr>
        <w:numPr>
          <w:ilvl w:val="1"/>
          <w:numId w:val="13"/>
        </w:numPr>
        <w:ind w:left="270"/>
        <w:rPr>
          <w:rFonts w:asciiTheme="majorHAnsi" w:hAnsiTheme="majorHAnsi" w:cstheme="majorHAnsi"/>
          <w:b/>
          <w:bCs/>
          <w:sz w:val="24"/>
          <w:szCs w:val="24"/>
        </w:rPr>
      </w:pPr>
      <w:r>
        <w:rPr>
          <w:rFonts w:asciiTheme="majorHAnsi" w:hAnsiTheme="majorHAnsi" w:cstheme="majorHAnsi"/>
          <w:b/>
          <w:bCs/>
          <w:sz w:val="24"/>
          <w:szCs w:val="24"/>
        </w:rPr>
        <w:t xml:space="preserve">I. </w:t>
      </w:r>
      <w:r w:rsidRPr="009C79B9">
        <w:rPr>
          <w:rFonts w:asciiTheme="majorHAnsi" w:hAnsiTheme="majorHAnsi" w:cstheme="majorHAnsi"/>
          <w:b/>
          <w:bCs/>
          <w:sz w:val="24"/>
          <w:szCs w:val="24"/>
        </w:rPr>
        <w:t>PURPOSE</w:t>
      </w:r>
    </w:p>
    <w:p w14:paraId="14EAAB41" w14:textId="4B53D5C4" w:rsidR="009C79B9" w:rsidRPr="009C79B9" w:rsidRDefault="009C79B9" w:rsidP="00537504">
      <w:pPr>
        <w:ind w:left="270"/>
        <w:rPr>
          <w:rFonts w:asciiTheme="majorHAnsi" w:hAnsiTheme="majorHAnsi" w:cstheme="majorHAnsi"/>
          <w:bCs/>
          <w:sz w:val="24"/>
          <w:szCs w:val="24"/>
        </w:rPr>
      </w:pPr>
      <w:r w:rsidRPr="009C79B9">
        <w:rPr>
          <w:rFonts w:asciiTheme="majorHAnsi" w:hAnsiTheme="majorHAnsi" w:cstheme="majorHAnsi"/>
          <w:bCs/>
          <w:sz w:val="24"/>
          <w:szCs w:val="24"/>
        </w:rPr>
        <w:t xml:space="preserve">To establish </w:t>
      </w:r>
      <w:r w:rsidR="00537504">
        <w:rPr>
          <w:rFonts w:asciiTheme="majorHAnsi" w:hAnsiTheme="majorHAnsi" w:cstheme="majorHAnsi"/>
          <w:bCs/>
          <w:sz w:val="24"/>
          <w:szCs w:val="24"/>
        </w:rPr>
        <w:t xml:space="preserve">the framework and standards </w:t>
      </w:r>
      <w:r w:rsidRPr="009C79B9">
        <w:rPr>
          <w:rFonts w:asciiTheme="majorHAnsi" w:hAnsiTheme="majorHAnsi" w:cstheme="majorHAnsi"/>
          <w:bCs/>
          <w:sz w:val="24"/>
          <w:szCs w:val="24"/>
        </w:rPr>
        <w:t xml:space="preserve">procedures relative to travel and meeting expenses incurred by employees of </w:t>
      </w:r>
      <w:r>
        <w:rPr>
          <w:rFonts w:asciiTheme="majorHAnsi" w:hAnsiTheme="majorHAnsi" w:cstheme="majorHAnsi"/>
          <w:bCs/>
          <w:sz w:val="24"/>
          <w:szCs w:val="24"/>
        </w:rPr>
        <w:t>MBCP</w:t>
      </w:r>
      <w:r w:rsidRPr="009C79B9">
        <w:rPr>
          <w:rFonts w:asciiTheme="majorHAnsi" w:hAnsiTheme="majorHAnsi" w:cstheme="majorHAnsi"/>
          <w:bCs/>
          <w:sz w:val="24"/>
          <w:szCs w:val="24"/>
        </w:rPr>
        <w:t xml:space="preserve"> in the performance of their duties.</w:t>
      </w:r>
    </w:p>
    <w:p w14:paraId="09B8A500" w14:textId="77777777" w:rsidR="009C79B9" w:rsidRPr="009C79B9" w:rsidRDefault="009C79B9" w:rsidP="00537504">
      <w:pPr>
        <w:numPr>
          <w:ilvl w:val="1"/>
          <w:numId w:val="13"/>
        </w:numPr>
        <w:ind w:left="270"/>
        <w:rPr>
          <w:rFonts w:asciiTheme="majorHAnsi" w:hAnsiTheme="majorHAnsi" w:cstheme="majorHAnsi"/>
          <w:bCs/>
          <w:sz w:val="24"/>
          <w:szCs w:val="24"/>
        </w:rPr>
      </w:pPr>
    </w:p>
    <w:p w14:paraId="0B9EA6F4" w14:textId="2D3FB379" w:rsidR="009C79B9" w:rsidRPr="009C79B9" w:rsidRDefault="009C79B9" w:rsidP="00537504">
      <w:pPr>
        <w:numPr>
          <w:ilvl w:val="1"/>
          <w:numId w:val="13"/>
        </w:numPr>
        <w:ind w:left="270"/>
        <w:rPr>
          <w:rFonts w:asciiTheme="majorHAnsi" w:hAnsiTheme="majorHAnsi" w:cstheme="majorHAnsi"/>
          <w:b/>
          <w:bCs/>
          <w:sz w:val="24"/>
          <w:szCs w:val="24"/>
        </w:rPr>
      </w:pPr>
      <w:r>
        <w:rPr>
          <w:rFonts w:asciiTheme="majorHAnsi" w:hAnsiTheme="majorHAnsi" w:cstheme="majorHAnsi"/>
          <w:b/>
          <w:bCs/>
          <w:sz w:val="24"/>
          <w:szCs w:val="24"/>
        </w:rPr>
        <w:t xml:space="preserve">II. </w:t>
      </w:r>
      <w:r w:rsidRPr="009C79B9">
        <w:rPr>
          <w:rFonts w:asciiTheme="majorHAnsi" w:hAnsiTheme="majorHAnsi" w:cstheme="majorHAnsi"/>
          <w:b/>
          <w:bCs/>
          <w:sz w:val="24"/>
          <w:szCs w:val="24"/>
        </w:rPr>
        <w:t>SCOPE</w:t>
      </w:r>
    </w:p>
    <w:p w14:paraId="607789B9" w14:textId="674E01A0" w:rsidR="009C79B9" w:rsidRPr="009C79B9" w:rsidRDefault="009C79B9" w:rsidP="0053750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 xml:space="preserve">All employees of </w:t>
      </w:r>
      <w:r>
        <w:rPr>
          <w:rFonts w:asciiTheme="majorHAnsi" w:hAnsiTheme="majorHAnsi" w:cstheme="majorHAnsi"/>
          <w:bCs/>
          <w:sz w:val="24"/>
          <w:szCs w:val="24"/>
        </w:rPr>
        <w:t>MBCP</w:t>
      </w:r>
      <w:r w:rsidRPr="009C79B9">
        <w:rPr>
          <w:rFonts w:asciiTheme="majorHAnsi" w:hAnsiTheme="majorHAnsi" w:cstheme="majorHAnsi"/>
          <w:bCs/>
          <w:sz w:val="24"/>
          <w:szCs w:val="24"/>
        </w:rPr>
        <w:t xml:space="preserve">. </w:t>
      </w:r>
    </w:p>
    <w:p w14:paraId="64EB690E" w14:textId="77777777" w:rsidR="009C79B9" w:rsidRPr="009C79B9" w:rsidRDefault="009C79B9" w:rsidP="00537504">
      <w:pPr>
        <w:numPr>
          <w:ilvl w:val="1"/>
          <w:numId w:val="13"/>
        </w:numPr>
        <w:ind w:left="270"/>
        <w:rPr>
          <w:rFonts w:asciiTheme="majorHAnsi" w:hAnsiTheme="majorHAnsi" w:cstheme="majorHAnsi"/>
          <w:bCs/>
          <w:sz w:val="24"/>
          <w:szCs w:val="24"/>
        </w:rPr>
      </w:pPr>
    </w:p>
    <w:p w14:paraId="362A18AD" w14:textId="46B37C18" w:rsidR="009C79B9" w:rsidRPr="009C79B9" w:rsidRDefault="009C79B9" w:rsidP="00537504">
      <w:pPr>
        <w:numPr>
          <w:ilvl w:val="1"/>
          <w:numId w:val="13"/>
        </w:numPr>
        <w:ind w:left="270"/>
        <w:rPr>
          <w:rFonts w:asciiTheme="majorHAnsi" w:hAnsiTheme="majorHAnsi" w:cstheme="majorHAnsi"/>
          <w:b/>
          <w:bCs/>
          <w:sz w:val="24"/>
          <w:szCs w:val="24"/>
        </w:rPr>
      </w:pPr>
      <w:r>
        <w:rPr>
          <w:rFonts w:asciiTheme="majorHAnsi" w:hAnsiTheme="majorHAnsi" w:cstheme="majorHAnsi"/>
          <w:b/>
          <w:bCs/>
          <w:sz w:val="24"/>
          <w:szCs w:val="24"/>
        </w:rPr>
        <w:t xml:space="preserve">III. </w:t>
      </w:r>
      <w:r w:rsidRPr="009C79B9">
        <w:rPr>
          <w:rFonts w:asciiTheme="majorHAnsi" w:hAnsiTheme="majorHAnsi" w:cstheme="majorHAnsi"/>
          <w:b/>
          <w:bCs/>
          <w:sz w:val="24"/>
          <w:szCs w:val="24"/>
        </w:rPr>
        <w:t>DEFINITIONS</w:t>
      </w:r>
    </w:p>
    <w:p w14:paraId="08016F7B" w14:textId="77777777" w:rsidR="009C79B9" w:rsidRPr="009C79B9" w:rsidRDefault="009C79B9" w:rsidP="0053750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“Agency Business” shall mean carrying out the responsibilities and duties of the office or position held by the Employee.</w:t>
      </w:r>
    </w:p>
    <w:p w14:paraId="3A1E71DD" w14:textId="77777777" w:rsidR="009C79B9" w:rsidRPr="009C79B9" w:rsidRDefault="009C79B9" w:rsidP="00537504">
      <w:pPr>
        <w:numPr>
          <w:ilvl w:val="1"/>
          <w:numId w:val="13"/>
        </w:numPr>
        <w:ind w:left="270"/>
        <w:rPr>
          <w:rFonts w:asciiTheme="majorHAnsi" w:hAnsiTheme="majorHAnsi" w:cstheme="majorHAnsi"/>
          <w:bCs/>
          <w:sz w:val="24"/>
          <w:szCs w:val="24"/>
        </w:rPr>
      </w:pPr>
    </w:p>
    <w:p w14:paraId="3D02FD42" w14:textId="77777777" w:rsidR="009C79B9" w:rsidRPr="009C79B9" w:rsidRDefault="009C79B9" w:rsidP="0053750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“Conference” shall mean an official function or gathering of an industry, research, or professional organization or institution directly related to the responsibilities and duties of the Employees.</w:t>
      </w:r>
    </w:p>
    <w:p w14:paraId="36BA9BE0" w14:textId="77777777" w:rsidR="009C79B9" w:rsidRPr="009C79B9" w:rsidRDefault="009C79B9" w:rsidP="00537504">
      <w:pPr>
        <w:numPr>
          <w:ilvl w:val="1"/>
          <w:numId w:val="13"/>
        </w:numPr>
        <w:ind w:left="270"/>
        <w:rPr>
          <w:rFonts w:asciiTheme="majorHAnsi" w:hAnsiTheme="majorHAnsi" w:cstheme="majorHAnsi"/>
          <w:bCs/>
          <w:sz w:val="24"/>
          <w:szCs w:val="24"/>
        </w:rPr>
      </w:pPr>
    </w:p>
    <w:p w14:paraId="2FFAC47B" w14:textId="63306AC2" w:rsidR="009C79B9" w:rsidRPr="009C79B9" w:rsidRDefault="009C79B9" w:rsidP="0053750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 xml:space="preserve">“Employees” shall mean those individuals who are employed for a salary or wage by </w:t>
      </w:r>
      <w:r>
        <w:rPr>
          <w:rFonts w:asciiTheme="majorHAnsi" w:hAnsiTheme="majorHAnsi" w:cstheme="majorHAnsi"/>
          <w:bCs/>
          <w:sz w:val="24"/>
          <w:szCs w:val="24"/>
        </w:rPr>
        <w:t>MBCP</w:t>
      </w:r>
      <w:r w:rsidRPr="009C79B9">
        <w:rPr>
          <w:rFonts w:asciiTheme="majorHAnsi" w:hAnsiTheme="majorHAnsi" w:cstheme="majorHAnsi"/>
          <w:bCs/>
          <w:sz w:val="24"/>
          <w:szCs w:val="24"/>
        </w:rPr>
        <w:t>, not including members of the Board of Directors or individuals working under a contract for services unless specifically identified in said contract.</w:t>
      </w:r>
    </w:p>
    <w:p w14:paraId="42506FEF" w14:textId="77777777" w:rsidR="009C79B9" w:rsidRPr="009C79B9" w:rsidRDefault="009C79B9" w:rsidP="00537504">
      <w:pPr>
        <w:numPr>
          <w:ilvl w:val="1"/>
          <w:numId w:val="13"/>
        </w:numPr>
        <w:ind w:left="270"/>
        <w:rPr>
          <w:rFonts w:asciiTheme="majorHAnsi" w:hAnsiTheme="majorHAnsi" w:cstheme="majorHAnsi"/>
          <w:bCs/>
          <w:sz w:val="24"/>
          <w:szCs w:val="24"/>
        </w:rPr>
      </w:pPr>
    </w:p>
    <w:p w14:paraId="22E30815" w14:textId="77777777" w:rsidR="009C79B9" w:rsidRPr="009C79B9" w:rsidRDefault="009C79B9" w:rsidP="0053750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“Incidental Expense” shall be any fee or tip given to porters, baggage carriers, hotel housekeeping, or taxi cab drivers.</w:t>
      </w:r>
    </w:p>
    <w:p w14:paraId="7AB9C273" w14:textId="77777777" w:rsidR="009C79B9" w:rsidRPr="009C79B9" w:rsidRDefault="009C79B9" w:rsidP="00537504">
      <w:pPr>
        <w:numPr>
          <w:ilvl w:val="1"/>
          <w:numId w:val="13"/>
        </w:numPr>
        <w:ind w:left="270"/>
        <w:rPr>
          <w:rFonts w:asciiTheme="majorHAnsi" w:hAnsiTheme="majorHAnsi" w:cstheme="majorHAnsi"/>
          <w:bCs/>
          <w:sz w:val="24"/>
          <w:szCs w:val="24"/>
        </w:rPr>
      </w:pPr>
    </w:p>
    <w:p w14:paraId="4365B827" w14:textId="77777777" w:rsidR="009C79B9" w:rsidRPr="009C79B9" w:rsidRDefault="009C79B9" w:rsidP="0053750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“Meeting” shall mean any meeting of individuals where Agency Business is discussed.</w:t>
      </w:r>
    </w:p>
    <w:p w14:paraId="30568C1B" w14:textId="77777777" w:rsidR="009C79B9" w:rsidRPr="009C79B9" w:rsidRDefault="009C79B9" w:rsidP="00537504">
      <w:pPr>
        <w:numPr>
          <w:ilvl w:val="1"/>
          <w:numId w:val="13"/>
        </w:numPr>
        <w:ind w:left="270"/>
        <w:rPr>
          <w:rFonts w:asciiTheme="majorHAnsi" w:hAnsiTheme="majorHAnsi" w:cstheme="majorHAnsi"/>
          <w:bCs/>
          <w:sz w:val="24"/>
          <w:szCs w:val="24"/>
        </w:rPr>
      </w:pPr>
    </w:p>
    <w:p w14:paraId="0349BCC8" w14:textId="77777777" w:rsidR="009C79B9" w:rsidRPr="009C79B9" w:rsidRDefault="009C79B9" w:rsidP="0053750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“Personal Business” shall mean the conduct of business or travel not specifically related to Agency Business including, but not limited to, commuting between the Employee’s home and any regular work location.</w:t>
      </w:r>
    </w:p>
    <w:p w14:paraId="3EDBF762" w14:textId="77777777" w:rsidR="009C79B9" w:rsidRPr="009C79B9" w:rsidRDefault="009C79B9" w:rsidP="00815A44">
      <w:pPr>
        <w:numPr>
          <w:ilvl w:val="1"/>
          <w:numId w:val="13"/>
        </w:numPr>
        <w:ind w:left="270"/>
        <w:rPr>
          <w:rFonts w:asciiTheme="majorHAnsi" w:hAnsiTheme="majorHAnsi" w:cstheme="majorHAnsi"/>
          <w:bCs/>
          <w:sz w:val="24"/>
          <w:szCs w:val="24"/>
        </w:rPr>
      </w:pPr>
    </w:p>
    <w:p w14:paraId="17AE4352" w14:textId="77777777" w:rsidR="009C79B9" w:rsidRPr="009C79B9" w:rsidRDefault="009C79B9" w:rsidP="00815A4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lastRenderedPageBreak/>
        <w:t>“Political Function” shall include any activity that is held to support or oppose, or raise money to support or oppose, any candidate, ballot measure, or political party.</w:t>
      </w:r>
    </w:p>
    <w:p w14:paraId="13596DAB" w14:textId="77777777" w:rsidR="009C79B9" w:rsidRPr="009C79B9" w:rsidRDefault="009C79B9" w:rsidP="00815A44">
      <w:pPr>
        <w:numPr>
          <w:ilvl w:val="1"/>
          <w:numId w:val="13"/>
        </w:numPr>
        <w:ind w:left="270"/>
        <w:rPr>
          <w:rFonts w:asciiTheme="majorHAnsi" w:hAnsiTheme="majorHAnsi" w:cstheme="majorHAnsi"/>
          <w:bCs/>
          <w:sz w:val="24"/>
          <w:szCs w:val="24"/>
        </w:rPr>
      </w:pPr>
    </w:p>
    <w:p w14:paraId="68D0FA88" w14:textId="77777777" w:rsidR="009C79B9" w:rsidRPr="009C79B9" w:rsidRDefault="009C79B9" w:rsidP="00815A44">
      <w:pPr>
        <w:numPr>
          <w:ilvl w:val="1"/>
          <w:numId w:val="13"/>
        </w:numPr>
        <w:ind w:left="270"/>
        <w:rPr>
          <w:rFonts w:asciiTheme="majorHAnsi" w:hAnsiTheme="majorHAnsi" w:cstheme="majorHAnsi"/>
          <w:bCs/>
          <w:sz w:val="24"/>
          <w:szCs w:val="24"/>
        </w:rPr>
      </w:pPr>
      <w:r w:rsidRPr="009C79B9">
        <w:rPr>
          <w:rFonts w:asciiTheme="majorHAnsi" w:hAnsiTheme="majorHAnsi" w:cstheme="majorHAnsi"/>
          <w:bCs/>
          <w:sz w:val="24"/>
          <w:szCs w:val="24"/>
        </w:rPr>
        <w:t>“Written Justification” shall mean an explanation of an expense provided in e-mail, digital or handwritten formats that provide a record.</w:t>
      </w:r>
    </w:p>
    <w:p w14:paraId="34282333" w14:textId="77777777" w:rsidR="009C79B9" w:rsidRPr="009C79B9" w:rsidRDefault="009C79B9" w:rsidP="00815A44">
      <w:pPr>
        <w:numPr>
          <w:ilvl w:val="1"/>
          <w:numId w:val="13"/>
        </w:numPr>
        <w:ind w:left="270"/>
        <w:rPr>
          <w:rFonts w:asciiTheme="majorHAnsi" w:hAnsiTheme="majorHAnsi" w:cstheme="majorHAnsi"/>
          <w:bCs/>
          <w:sz w:val="24"/>
          <w:szCs w:val="24"/>
        </w:rPr>
      </w:pPr>
    </w:p>
    <w:p w14:paraId="02DB35AC" w14:textId="7E7E808D" w:rsidR="009C79B9" w:rsidRPr="009C79B9" w:rsidRDefault="009C79B9" w:rsidP="00815A44">
      <w:pPr>
        <w:ind w:left="270"/>
        <w:rPr>
          <w:rFonts w:asciiTheme="majorHAnsi" w:hAnsiTheme="majorHAnsi" w:cstheme="majorHAnsi"/>
          <w:b/>
          <w:bCs/>
          <w:sz w:val="24"/>
          <w:szCs w:val="24"/>
        </w:rPr>
      </w:pPr>
      <w:r>
        <w:rPr>
          <w:rFonts w:asciiTheme="majorHAnsi" w:hAnsiTheme="majorHAnsi" w:cstheme="majorHAnsi"/>
          <w:b/>
          <w:bCs/>
          <w:sz w:val="24"/>
          <w:szCs w:val="24"/>
        </w:rPr>
        <w:t xml:space="preserve">IV: </w:t>
      </w:r>
      <w:r w:rsidRPr="009C79B9">
        <w:rPr>
          <w:rFonts w:asciiTheme="majorHAnsi" w:hAnsiTheme="majorHAnsi" w:cstheme="majorHAnsi"/>
          <w:b/>
          <w:bCs/>
          <w:sz w:val="24"/>
          <w:szCs w:val="24"/>
        </w:rPr>
        <w:t>AUTHORIZATIONS FOR APPROVALS</w:t>
      </w:r>
    </w:p>
    <w:p w14:paraId="2EA6A84E" w14:textId="59674C78" w:rsidR="009C79B9" w:rsidRPr="009C79B9" w:rsidRDefault="006672C7" w:rsidP="00815A44">
      <w:pPr>
        <w:numPr>
          <w:ilvl w:val="1"/>
          <w:numId w:val="13"/>
        </w:numPr>
        <w:ind w:left="270"/>
        <w:rPr>
          <w:rFonts w:asciiTheme="majorHAnsi" w:hAnsiTheme="majorHAnsi" w:cstheme="majorHAnsi"/>
          <w:bCs/>
          <w:sz w:val="24"/>
          <w:szCs w:val="24"/>
        </w:rPr>
      </w:pPr>
      <w:r>
        <w:rPr>
          <w:rFonts w:asciiTheme="majorHAnsi" w:hAnsiTheme="majorHAnsi" w:cstheme="majorHAnsi"/>
          <w:bCs/>
          <w:sz w:val="24"/>
          <w:szCs w:val="24"/>
        </w:rPr>
        <w:t xml:space="preserve">A. </w:t>
      </w:r>
      <w:r w:rsidR="009C79B9" w:rsidRPr="009C79B9">
        <w:rPr>
          <w:rFonts w:asciiTheme="majorHAnsi" w:hAnsiTheme="majorHAnsi" w:cstheme="majorHAnsi"/>
          <w:bCs/>
          <w:sz w:val="24"/>
          <w:szCs w:val="24"/>
        </w:rPr>
        <w:t>OUT-OF-STATE TRAVEL</w:t>
      </w:r>
    </w:p>
    <w:p w14:paraId="4A93813E" w14:textId="7756EE71"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The C</w:t>
      </w:r>
      <w:r w:rsidR="00815A44" w:rsidRPr="002C6E4A">
        <w:rPr>
          <w:rFonts w:asciiTheme="majorHAnsi" w:hAnsiTheme="majorHAnsi" w:cstheme="majorHAnsi"/>
          <w:bCs/>
          <w:sz w:val="24"/>
          <w:szCs w:val="24"/>
        </w:rPr>
        <w:t>EO</w:t>
      </w:r>
      <w:r w:rsidR="00FF04FA" w:rsidRPr="002C6E4A">
        <w:rPr>
          <w:rFonts w:asciiTheme="majorHAnsi" w:hAnsiTheme="majorHAnsi" w:cstheme="majorHAnsi"/>
          <w:bCs/>
          <w:sz w:val="24"/>
          <w:szCs w:val="24"/>
        </w:rPr>
        <w:t xml:space="preserve"> or his/her designee</w:t>
      </w:r>
      <w:r w:rsidR="00815A44" w:rsidRPr="002C6E4A">
        <w:rPr>
          <w:rFonts w:asciiTheme="majorHAnsi" w:hAnsiTheme="majorHAnsi" w:cstheme="majorHAnsi"/>
          <w:bCs/>
          <w:sz w:val="24"/>
          <w:szCs w:val="24"/>
        </w:rPr>
        <w:t xml:space="preserve"> </w:t>
      </w:r>
      <w:r w:rsidRPr="002C6E4A">
        <w:rPr>
          <w:rFonts w:asciiTheme="majorHAnsi" w:hAnsiTheme="majorHAnsi" w:cstheme="majorHAnsi"/>
          <w:bCs/>
          <w:sz w:val="24"/>
          <w:szCs w:val="24"/>
        </w:rPr>
        <w:t>will be required to approve, in advance, all out-of-state travel by MBCP personnel, including members of the Board of Directors, to attend a Conference or a Meeting related to Agency Business at the Agency’s</w:t>
      </w:r>
      <w:r w:rsidR="0082551B" w:rsidRPr="002C6E4A">
        <w:rPr>
          <w:rFonts w:asciiTheme="majorHAnsi" w:hAnsiTheme="majorHAnsi" w:cstheme="majorHAnsi"/>
          <w:bCs/>
          <w:sz w:val="24"/>
          <w:szCs w:val="24"/>
        </w:rPr>
        <w:t xml:space="preserve"> expense. </w:t>
      </w:r>
      <w:r w:rsidR="005B6FBF" w:rsidRPr="002C6E4A">
        <w:rPr>
          <w:rFonts w:asciiTheme="majorHAnsi" w:hAnsiTheme="majorHAnsi" w:cstheme="majorHAnsi"/>
          <w:bCs/>
          <w:sz w:val="24"/>
          <w:szCs w:val="24"/>
        </w:rPr>
        <w:t xml:space="preserve">Travel </w:t>
      </w:r>
      <w:r w:rsidRPr="002C6E4A">
        <w:rPr>
          <w:rFonts w:asciiTheme="majorHAnsi" w:hAnsiTheme="majorHAnsi" w:cstheme="majorHAnsi"/>
          <w:bCs/>
          <w:sz w:val="24"/>
          <w:szCs w:val="24"/>
        </w:rPr>
        <w:t>Request</w:t>
      </w:r>
      <w:r w:rsidR="005B6FBF" w:rsidRPr="002C6E4A">
        <w:rPr>
          <w:rFonts w:asciiTheme="majorHAnsi" w:hAnsiTheme="majorHAnsi" w:cstheme="majorHAnsi"/>
          <w:bCs/>
          <w:sz w:val="24"/>
          <w:szCs w:val="24"/>
        </w:rPr>
        <w:t xml:space="preserve"> Form</w:t>
      </w:r>
      <w:r w:rsidRPr="002C6E4A">
        <w:rPr>
          <w:rFonts w:asciiTheme="majorHAnsi" w:hAnsiTheme="majorHAnsi" w:cstheme="majorHAnsi"/>
          <w:bCs/>
          <w:sz w:val="24"/>
          <w:szCs w:val="24"/>
        </w:rPr>
        <w:t xml:space="preserve"> shall be submitted to and approved by the appropriate department head prior to submittal to the C</w:t>
      </w:r>
      <w:r w:rsidR="00815A44" w:rsidRPr="002C6E4A">
        <w:rPr>
          <w:rFonts w:asciiTheme="majorHAnsi" w:hAnsiTheme="majorHAnsi" w:cstheme="majorHAnsi"/>
          <w:bCs/>
          <w:sz w:val="24"/>
          <w:szCs w:val="24"/>
        </w:rPr>
        <w:t>EO</w:t>
      </w:r>
      <w:r w:rsidR="00FF04FA" w:rsidRPr="002C6E4A">
        <w:rPr>
          <w:rFonts w:asciiTheme="majorHAnsi" w:hAnsiTheme="majorHAnsi" w:cstheme="majorHAnsi"/>
          <w:bCs/>
          <w:sz w:val="24"/>
          <w:szCs w:val="24"/>
        </w:rPr>
        <w:t xml:space="preserve"> or his/her designee</w:t>
      </w:r>
      <w:r w:rsidRPr="002C6E4A">
        <w:rPr>
          <w:rFonts w:asciiTheme="majorHAnsi" w:hAnsiTheme="majorHAnsi" w:cstheme="majorHAnsi"/>
          <w:bCs/>
          <w:sz w:val="24"/>
          <w:szCs w:val="24"/>
        </w:rPr>
        <w:t>.</w:t>
      </w:r>
    </w:p>
    <w:p w14:paraId="17D20E41" w14:textId="77777777" w:rsidR="009C79B9" w:rsidRPr="002C6E4A" w:rsidRDefault="009C79B9" w:rsidP="00815A44">
      <w:pPr>
        <w:numPr>
          <w:ilvl w:val="1"/>
          <w:numId w:val="13"/>
        </w:numPr>
        <w:ind w:left="270"/>
        <w:rPr>
          <w:rFonts w:asciiTheme="majorHAnsi" w:hAnsiTheme="majorHAnsi" w:cstheme="majorHAnsi"/>
          <w:bCs/>
          <w:sz w:val="24"/>
          <w:szCs w:val="24"/>
        </w:rPr>
      </w:pPr>
    </w:p>
    <w:p w14:paraId="70798836" w14:textId="44200AB6" w:rsidR="009C79B9" w:rsidRPr="002C6E4A" w:rsidRDefault="006672C7"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B. </w:t>
      </w:r>
      <w:r w:rsidR="009C79B9" w:rsidRPr="002C6E4A">
        <w:rPr>
          <w:rFonts w:asciiTheme="majorHAnsi" w:hAnsiTheme="majorHAnsi" w:cstheme="majorHAnsi"/>
          <w:bCs/>
          <w:sz w:val="24"/>
          <w:szCs w:val="24"/>
        </w:rPr>
        <w:t>IN-STATE TRAVEL</w:t>
      </w:r>
    </w:p>
    <w:p w14:paraId="016B6D17" w14:textId="5C20187A"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All in-state travel involving overnight accommodations shall be approved by the C</w:t>
      </w:r>
      <w:r w:rsidR="00815A44" w:rsidRPr="002C6E4A">
        <w:rPr>
          <w:rFonts w:asciiTheme="majorHAnsi" w:hAnsiTheme="majorHAnsi" w:cstheme="majorHAnsi"/>
          <w:bCs/>
          <w:sz w:val="24"/>
          <w:szCs w:val="24"/>
        </w:rPr>
        <w:t>EO</w:t>
      </w:r>
      <w:r w:rsidR="00FF04FA" w:rsidRPr="002C6E4A">
        <w:rPr>
          <w:rFonts w:asciiTheme="majorHAnsi" w:hAnsiTheme="majorHAnsi" w:cstheme="majorHAnsi"/>
          <w:bCs/>
          <w:sz w:val="24"/>
          <w:szCs w:val="24"/>
        </w:rPr>
        <w:t xml:space="preserve"> or his/her designee</w:t>
      </w:r>
      <w:r w:rsidRPr="002C6E4A">
        <w:rPr>
          <w:rFonts w:asciiTheme="majorHAnsi" w:hAnsiTheme="majorHAnsi" w:cstheme="majorHAnsi"/>
          <w:bCs/>
          <w:sz w:val="24"/>
          <w:szCs w:val="24"/>
        </w:rPr>
        <w:t>, prior to incurring expenses, when travel is required for the performance of the Employee’s duties and responsibilities to the Agency.</w:t>
      </w:r>
    </w:p>
    <w:p w14:paraId="1144CD5F" w14:textId="77777777" w:rsidR="009C79B9" w:rsidRPr="002C6E4A" w:rsidRDefault="009C79B9" w:rsidP="00815A44">
      <w:pPr>
        <w:numPr>
          <w:ilvl w:val="1"/>
          <w:numId w:val="13"/>
        </w:numPr>
        <w:ind w:left="270"/>
        <w:rPr>
          <w:rFonts w:asciiTheme="majorHAnsi" w:hAnsiTheme="majorHAnsi" w:cstheme="majorHAnsi"/>
          <w:bCs/>
          <w:sz w:val="24"/>
          <w:szCs w:val="24"/>
        </w:rPr>
      </w:pPr>
    </w:p>
    <w:p w14:paraId="178769F7" w14:textId="77777777"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In-state travel not involving overnight accommodations shall be approved by the appropriate department head, prior to incurring expenses, when travel is required for the performance of the Employee’s duties and responsibilities to the Agency.</w:t>
      </w:r>
    </w:p>
    <w:p w14:paraId="40F8ED67" w14:textId="77777777" w:rsidR="009C79B9" w:rsidRPr="002C6E4A" w:rsidRDefault="009C79B9" w:rsidP="00815A44">
      <w:pPr>
        <w:numPr>
          <w:ilvl w:val="1"/>
          <w:numId w:val="13"/>
        </w:numPr>
        <w:ind w:left="270"/>
        <w:rPr>
          <w:rFonts w:asciiTheme="majorHAnsi" w:hAnsiTheme="majorHAnsi" w:cstheme="majorHAnsi"/>
          <w:bCs/>
          <w:sz w:val="24"/>
          <w:szCs w:val="24"/>
        </w:rPr>
      </w:pPr>
    </w:p>
    <w:p w14:paraId="28B8613F" w14:textId="02F6A0C1" w:rsidR="009C79B9" w:rsidRPr="002C6E4A" w:rsidRDefault="006672C7"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C. </w:t>
      </w:r>
      <w:r w:rsidR="009C79B9" w:rsidRPr="002C6E4A">
        <w:rPr>
          <w:rFonts w:asciiTheme="majorHAnsi" w:hAnsiTheme="majorHAnsi" w:cstheme="majorHAnsi"/>
          <w:bCs/>
          <w:sz w:val="24"/>
          <w:szCs w:val="24"/>
        </w:rPr>
        <w:t>LIMITATIONS</w:t>
      </w:r>
    </w:p>
    <w:p w14:paraId="4477815B" w14:textId="77777777"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Travel and Meeting expenditures shall not exceed approved budget appropriations and associated fiscal policies established therewith.</w:t>
      </w:r>
    </w:p>
    <w:p w14:paraId="37AA673C" w14:textId="77777777" w:rsidR="009C79B9" w:rsidRPr="002C6E4A" w:rsidRDefault="009C79B9" w:rsidP="00815A44">
      <w:pPr>
        <w:numPr>
          <w:ilvl w:val="1"/>
          <w:numId w:val="13"/>
        </w:numPr>
        <w:ind w:left="270"/>
        <w:rPr>
          <w:rFonts w:asciiTheme="majorHAnsi" w:hAnsiTheme="majorHAnsi" w:cstheme="majorHAnsi"/>
          <w:bCs/>
          <w:sz w:val="24"/>
          <w:szCs w:val="24"/>
        </w:rPr>
      </w:pPr>
    </w:p>
    <w:p w14:paraId="1F474735" w14:textId="3155950C"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Personal Business:  MBCP shall not be responsible for any travel associated with Personal B</w:t>
      </w:r>
      <w:r w:rsidR="0082551B" w:rsidRPr="002C6E4A">
        <w:rPr>
          <w:rFonts w:asciiTheme="majorHAnsi" w:hAnsiTheme="majorHAnsi" w:cstheme="majorHAnsi"/>
          <w:bCs/>
          <w:sz w:val="24"/>
          <w:szCs w:val="24"/>
        </w:rPr>
        <w:t xml:space="preserve">usiness. </w:t>
      </w:r>
      <w:r w:rsidRPr="002C6E4A">
        <w:rPr>
          <w:rFonts w:asciiTheme="majorHAnsi" w:hAnsiTheme="majorHAnsi" w:cstheme="majorHAnsi"/>
          <w:bCs/>
          <w:sz w:val="24"/>
          <w:szCs w:val="24"/>
        </w:rPr>
        <w:t>If an Employee attends a Conference or Meeting for which reimbursement is claimed that also includes Personal Business, the Employee shall only seek reimbursement for expenses associated with the conduct of Agency B</w:t>
      </w:r>
      <w:r w:rsidR="0082551B" w:rsidRPr="002C6E4A">
        <w:rPr>
          <w:rFonts w:asciiTheme="majorHAnsi" w:hAnsiTheme="majorHAnsi" w:cstheme="majorHAnsi"/>
          <w:bCs/>
          <w:sz w:val="24"/>
          <w:szCs w:val="24"/>
        </w:rPr>
        <w:t xml:space="preserve">usiness. </w:t>
      </w:r>
      <w:r w:rsidRPr="002C6E4A">
        <w:rPr>
          <w:rFonts w:asciiTheme="majorHAnsi" w:hAnsiTheme="majorHAnsi" w:cstheme="majorHAnsi"/>
          <w:bCs/>
          <w:sz w:val="24"/>
          <w:szCs w:val="24"/>
        </w:rPr>
        <w:t>The Employee shall disclose, prior to the approval of the travel, the dual nature of any travel and the portion undertaken on behalf of the Agency.</w:t>
      </w:r>
    </w:p>
    <w:p w14:paraId="0C839100" w14:textId="77777777" w:rsidR="009C79B9" w:rsidRPr="002C6E4A" w:rsidRDefault="009C79B9" w:rsidP="009C79B9">
      <w:pPr>
        <w:numPr>
          <w:ilvl w:val="1"/>
          <w:numId w:val="13"/>
        </w:numPr>
        <w:rPr>
          <w:rFonts w:asciiTheme="majorHAnsi" w:hAnsiTheme="majorHAnsi" w:cstheme="majorHAnsi"/>
          <w:bCs/>
          <w:sz w:val="24"/>
          <w:szCs w:val="24"/>
        </w:rPr>
      </w:pPr>
    </w:p>
    <w:p w14:paraId="2E5E7130" w14:textId="72A8FAB7" w:rsidR="009C79B9" w:rsidRPr="002C6E4A" w:rsidRDefault="009C79B9" w:rsidP="009C79B9">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Guests:  Regardless of Employee attendance at a Conference or Meeting, expenses for family or guests shall not be incurred, nor reimbursed by MBCP.</w:t>
      </w:r>
    </w:p>
    <w:p w14:paraId="57849C48" w14:textId="77777777" w:rsidR="009C79B9" w:rsidRPr="002C6E4A" w:rsidRDefault="009C79B9" w:rsidP="009C79B9">
      <w:pPr>
        <w:numPr>
          <w:ilvl w:val="1"/>
          <w:numId w:val="13"/>
        </w:numPr>
        <w:rPr>
          <w:rFonts w:asciiTheme="majorHAnsi" w:hAnsiTheme="majorHAnsi" w:cstheme="majorHAnsi"/>
          <w:bCs/>
          <w:sz w:val="24"/>
          <w:szCs w:val="24"/>
        </w:rPr>
      </w:pPr>
    </w:p>
    <w:p w14:paraId="156C4B34" w14:textId="40D76EB1" w:rsidR="009C79B9" w:rsidRPr="002C6E4A" w:rsidRDefault="009C79B9" w:rsidP="009C79B9">
      <w:pPr>
        <w:numPr>
          <w:ilvl w:val="1"/>
          <w:numId w:val="13"/>
        </w:numPr>
        <w:rPr>
          <w:rFonts w:asciiTheme="majorHAnsi" w:hAnsiTheme="majorHAnsi" w:cstheme="majorHAnsi"/>
          <w:b/>
          <w:bCs/>
          <w:sz w:val="24"/>
          <w:szCs w:val="24"/>
        </w:rPr>
      </w:pPr>
      <w:r w:rsidRPr="002C6E4A">
        <w:rPr>
          <w:rFonts w:asciiTheme="majorHAnsi" w:hAnsiTheme="majorHAnsi" w:cstheme="majorHAnsi"/>
          <w:b/>
          <w:bCs/>
          <w:sz w:val="24"/>
          <w:szCs w:val="24"/>
        </w:rPr>
        <w:t>V. REIMBURSABLE EXPENSES</w:t>
      </w:r>
    </w:p>
    <w:p w14:paraId="768DC395" w14:textId="550A32CC" w:rsidR="009C79B9" w:rsidRPr="002C6E4A" w:rsidRDefault="006672C7" w:rsidP="009C79B9">
      <w:pPr>
        <w:numPr>
          <w:ilvl w:val="1"/>
          <w:numId w:val="13"/>
        </w:numPr>
        <w:ind w:left="270"/>
        <w:rPr>
          <w:rFonts w:asciiTheme="majorHAnsi" w:hAnsiTheme="majorHAnsi" w:cstheme="majorHAnsi"/>
          <w:b/>
          <w:bCs/>
          <w:sz w:val="24"/>
          <w:szCs w:val="24"/>
        </w:rPr>
      </w:pPr>
      <w:r w:rsidRPr="002C6E4A">
        <w:rPr>
          <w:rFonts w:asciiTheme="majorHAnsi" w:hAnsiTheme="majorHAnsi" w:cstheme="majorHAnsi"/>
          <w:bCs/>
          <w:sz w:val="24"/>
          <w:szCs w:val="24"/>
        </w:rPr>
        <w:t xml:space="preserve">A. </w:t>
      </w:r>
      <w:r w:rsidR="009C79B9" w:rsidRPr="002C6E4A">
        <w:rPr>
          <w:rFonts w:asciiTheme="majorHAnsi" w:hAnsiTheme="majorHAnsi" w:cstheme="majorHAnsi"/>
          <w:bCs/>
          <w:sz w:val="24"/>
          <w:szCs w:val="24"/>
        </w:rPr>
        <w:t xml:space="preserve">ACCOMMODATIONS  </w:t>
      </w:r>
    </w:p>
    <w:p w14:paraId="37952616" w14:textId="3947E277" w:rsidR="009C79B9" w:rsidRPr="002C6E4A" w:rsidRDefault="009C79B9" w:rsidP="009C79B9">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Reimbursement for hotel or motel lodging expenses, including applicable taxes, will be based on actual expenditure but shall not exceed the standard room rates at official Conferenc</w:t>
      </w:r>
      <w:r w:rsidR="0082551B" w:rsidRPr="002C6E4A">
        <w:rPr>
          <w:rFonts w:asciiTheme="majorHAnsi" w:hAnsiTheme="majorHAnsi" w:cstheme="majorHAnsi"/>
          <w:bCs/>
          <w:sz w:val="24"/>
          <w:szCs w:val="24"/>
        </w:rPr>
        <w:t xml:space="preserve">e hotels for single occupancy. </w:t>
      </w:r>
      <w:r w:rsidRPr="002C6E4A">
        <w:rPr>
          <w:rFonts w:asciiTheme="majorHAnsi" w:hAnsiTheme="majorHAnsi" w:cstheme="majorHAnsi"/>
          <w:bCs/>
          <w:sz w:val="24"/>
          <w:szCs w:val="24"/>
        </w:rPr>
        <w:t>Reimbursement for hotel and motel lodging expenses shall cover the days of travel (to and from the Conference or Meeting) as well as the days of the Conference or M</w:t>
      </w:r>
      <w:r w:rsidR="0082551B" w:rsidRPr="002C6E4A">
        <w:rPr>
          <w:rFonts w:asciiTheme="majorHAnsi" w:hAnsiTheme="majorHAnsi" w:cstheme="majorHAnsi"/>
          <w:bCs/>
          <w:sz w:val="24"/>
          <w:szCs w:val="24"/>
        </w:rPr>
        <w:t xml:space="preserve">eeting. </w:t>
      </w:r>
      <w:r w:rsidRPr="002C6E4A">
        <w:rPr>
          <w:rFonts w:asciiTheme="majorHAnsi" w:hAnsiTheme="majorHAnsi" w:cstheme="majorHAnsi"/>
          <w:bCs/>
          <w:sz w:val="24"/>
          <w:szCs w:val="24"/>
        </w:rPr>
        <w:t>No expenses shall be incurred by MBCP for additional days of stay to conduct Personal B</w:t>
      </w:r>
      <w:r w:rsidR="0082551B" w:rsidRPr="002C6E4A">
        <w:rPr>
          <w:rFonts w:asciiTheme="majorHAnsi" w:hAnsiTheme="majorHAnsi" w:cstheme="majorHAnsi"/>
          <w:bCs/>
          <w:sz w:val="24"/>
          <w:szCs w:val="24"/>
        </w:rPr>
        <w:t>usiness.</w:t>
      </w:r>
      <w:r w:rsidRPr="002C6E4A">
        <w:rPr>
          <w:rFonts w:asciiTheme="majorHAnsi" w:hAnsiTheme="majorHAnsi" w:cstheme="majorHAnsi"/>
          <w:bCs/>
          <w:sz w:val="24"/>
          <w:szCs w:val="24"/>
        </w:rPr>
        <w:t xml:space="preserve"> Employees shall be responsible for any expenses exceeding the standard room rate for C</w:t>
      </w:r>
      <w:r w:rsidR="0082551B" w:rsidRPr="002C6E4A">
        <w:rPr>
          <w:rFonts w:asciiTheme="majorHAnsi" w:hAnsiTheme="majorHAnsi" w:cstheme="majorHAnsi"/>
          <w:bCs/>
          <w:sz w:val="24"/>
          <w:szCs w:val="24"/>
        </w:rPr>
        <w:t xml:space="preserve">onferences. </w:t>
      </w:r>
      <w:r w:rsidRPr="002C6E4A">
        <w:rPr>
          <w:rFonts w:asciiTheme="majorHAnsi" w:hAnsiTheme="majorHAnsi" w:cstheme="majorHAnsi"/>
          <w:bCs/>
          <w:sz w:val="24"/>
          <w:szCs w:val="24"/>
        </w:rPr>
        <w:t>In instances where lodging is required for a Meeting, every reasonable effort shall be made to choose the lowest cost lodging alternative.</w:t>
      </w:r>
    </w:p>
    <w:p w14:paraId="6FE2F6AD" w14:textId="77777777" w:rsidR="009C79B9" w:rsidRPr="002C6E4A" w:rsidRDefault="009C79B9" w:rsidP="009C79B9">
      <w:pPr>
        <w:numPr>
          <w:ilvl w:val="1"/>
          <w:numId w:val="13"/>
        </w:numPr>
        <w:ind w:left="270"/>
        <w:rPr>
          <w:rFonts w:asciiTheme="majorHAnsi" w:hAnsiTheme="majorHAnsi" w:cstheme="majorHAnsi"/>
          <w:bCs/>
          <w:sz w:val="24"/>
          <w:szCs w:val="24"/>
        </w:rPr>
      </w:pPr>
    </w:p>
    <w:p w14:paraId="711E3F22" w14:textId="1AD8C98D" w:rsidR="009C79B9" w:rsidRPr="002C6E4A" w:rsidRDefault="006672C7" w:rsidP="009C79B9">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B. </w:t>
      </w:r>
      <w:r w:rsidR="009C79B9" w:rsidRPr="002C6E4A">
        <w:rPr>
          <w:rFonts w:asciiTheme="majorHAnsi" w:hAnsiTheme="majorHAnsi" w:cstheme="majorHAnsi"/>
          <w:bCs/>
          <w:sz w:val="24"/>
          <w:szCs w:val="24"/>
        </w:rPr>
        <w:t>TRANSPORTATION</w:t>
      </w:r>
    </w:p>
    <w:p w14:paraId="3068F7F5" w14:textId="434B4966" w:rsidR="009C79B9" w:rsidRPr="002C6E4A" w:rsidRDefault="009C79B9" w:rsidP="009C79B9">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Travel up to 150 miles one way may be done </w:t>
      </w:r>
      <w:r w:rsidR="0082551B" w:rsidRPr="002C6E4A">
        <w:rPr>
          <w:rFonts w:asciiTheme="majorHAnsi" w:hAnsiTheme="majorHAnsi" w:cstheme="majorHAnsi"/>
          <w:bCs/>
          <w:sz w:val="24"/>
          <w:szCs w:val="24"/>
        </w:rPr>
        <w:t>by private automobile.</w:t>
      </w:r>
      <w:r w:rsidRPr="002C6E4A">
        <w:rPr>
          <w:rFonts w:asciiTheme="majorHAnsi" w:hAnsiTheme="majorHAnsi" w:cstheme="majorHAnsi"/>
          <w:bCs/>
          <w:sz w:val="24"/>
          <w:szCs w:val="24"/>
        </w:rPr>
        <w:t xml:space="preserve"> Reimbursement shall be at the rates prescribed by the Internal Revenue Service (IRS).  </w:t>
      </w:r>
    </w:p>
    <w:p w14:paraId="45FD4E8A" w14:textId="77777777" w:rsidR="009C79B9" w:rsidRPr="002C6E4A" w:rsidRDefault="009C79B9" w:rsidP="009C79B9">
      <w:pPr>
        <w:numPr>
          <w:ilvl w:val="1"/>
          <w:numId w:val="13"/>
        </w:numPr>
        <w:ind w:left="270"/>
        <w:rPr>
          <w:rFonts w:asciiTheme="majorHAnsi" w:hAnsiTheme="majorHAnsi" w:cstheme="majorHAnsi"/>
          <w:bCs/>
          <w:sz w:val="24"/>
          <w:szCs w:val="24"/>
        </w:rPr>
      </w:pPr>
    </w:p>
    <w:p w14:paraId="21BAEA7D" w14:textId="77777777" w:rsidR="009C79B9" w:rsidRPr="002C6E4A" w:rsidRDefault="009C79B9" w:rsidP="009C79B9">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When actual mileage exceeds the reasonable distance between origin and destination by 10%, the Employee must justify such excess; otherwise, reimbursement will be made only on the most direct route.</w:t>
      </w:r>
    </w:p>
    <w:p w14:paraId="1AC27589" w14:textId="77777777" w:rsidR="009C79B9" w:rsidRPr="002C6E4A" w:rsidRDefault="009C79B9" w:rsidP="009C79B9">
      <w:pPr>
        <w:numPr>
          <w:ilvl w:val="1"/>
          <w:numId w:val="13"/>
        </w:numPr>
        <w:ind w:left="270"/>
        <w:rPr>
          <w:rFonts w:asciiTheme="majorHAnsi" w:hAnsiTheme="majorHAnsi" w:cstheme="majorHAnsi"/>
          <w:bCs/>
          <w:sz w:val="24"/>
          <w:szCs w:val="24"/>
        </w:rPr>
      </w:pPr>
    </w:p>
    <w:p w14:paraId="43416B53" w14:textId="032293B2" w:rsidR="009C79B9" w:rsidRPr="002C6E4A" w:rsidRDefault="009C79B9" w:rsidP="005B6FBF">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If the Employee does not have access to a private automobile, reimbursement for ride-sharing services, taxi services, automobile rental services, or public transit services, including applicable taxes, will be based on actual expenditure</w:t>
      </w:r>
      <w:r w:rsidR="00815A44" w:rsidRPr="002C6E4A">
        <w:rPr>
          <w:rFonts w:asciiTheme="majorHAnsi" w:hAnsiTheme="majorHAnsi" w:cstheme="majorHAnsi"/>
          <w:bCs/>
          <w:sz w:val="24"/>
          <w:szCs w:val="24"/>
        </w:rPr>
        <w:t xml:space="preserve">s. </w:t>
      </w:r>
      <w:r w:rsidRPr="002C6E4A">
        <w:rPr>
          <w:rFonts w:asciiTheme="majorHAnsi" w:hAnsiTheme="majorHAnsi" w:cstheme="majorHAnsi"/>
          <w:bCs/>
          <w:sz w:val="24"/>
          <w:szCs w:val="24"/>
        </w:rPr>
        <w:t>Reimbursement shall be limited to expenditures that are deemed reasonably essential to transportation to the destination (tickets, standard vehicle, rental insurance, etc.)</w:t>
      </w:r>
      <w:r w:rsidR="0082551B" w:rsidRPr="002C6E4A">
        <w:rPr>
          <w:rFonts w:asciiTheme="majorHAnsi" w:hAnsiTheme="majorHAnsi" w:cstheme="majorHAnsi"/>
          <w:bCs/>
          <w:sz w:val="24"/>
          <w:szCs w:val="24"/>
        </w:rPr>
        <w:t xml:space="preserve">. </w:t>
      </w:r>
      <w:r w:rsidRPr="002C6E4A">
        <w:rPr>
          <w:rFonts w:asciiTheme="majorHAnsi" w:hAnsiTheme="majorHAnsi" w:cstheme="majorHAnsi"/>
          <w:bCs/>
          <w:sz w:val="24"/>
          <w:szCs w:val="24"/>
        </w:rPr>
        <w:t>Reimbursement shall not be issued for luxury vehicle upgrades or for public transit passes lasting longer than the period of travel for Agency Business.</w:t>
      </w:r>
    </w:p>
    <w:p w14:paraId="3FBF349B" w14:textId="77777777" w:rsidR="009C79B9" w:rsidRPr="002C6E4A" w:rsidRDefault="009C79B9" w:rsidP="009C79B9">
      <w:pPr>
        <w:numPr>
          <w:ilvl w:val="1"/>
          <w:numId w:val="13"/>
        </w:numPr>
        <w:rPr>
          <w:rFonts w:asciiTheme="majorHAnsi" w:hAnsiTheme="majorHAnsi" w:cstheme="majorHAnsi"/>
          <w:bCs/>
          <w:sz w:val="24"/>
          <w:szCs w:val="24"/>
        </w:rPr>
      </w:pPr>
    </w:p>
    <w:p w14:paraId="2551F5E7" w14:textId="37FDF052" w:rsidR="009C79B9" w:rsidRPr="002C6E4A" w:rsidRDefault="003958D0"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Air travel will be Coach/Economy Class except for flights with any one leg in excess of five hours </w:t>
      </w:r>
      <w:r w:rsidR="00142F5F" w:rsidRPr="002C6E4A">
        <w:rPr>
          <w:rFonts w:asciiTheme="majorHAnsi" w:hAnsiTheme="majorHAnsi" w:cstheme="majorHAnsi"/>
          <w:bCs/>
          <w:sz w:val="24"/>
          <w:szCs w:val="24"/>
        </w:rPr>
        <w:t xml:space="preserve">where </w:t>
      </w:r>
      <w:r w:rsidRPr="002C6E4A">
        <w:rPr>
          <w:rFonts w:asciiTheme="majorHAnsi" w:hAnsiTheme="majorHAnsi" w:cstheme="majorHAnsi"/>
          <w:bCs/>
          <w:sz w:val="24"/>
          <w:szCs w:val="24"/>
        </w:rPr>
        <w:t>Premium/Business Class is allowed.</w:t>
      </w:r>
    </w:p>
    <w:p w14:paraId="54535F5B" w14:textId="77777777" w:rsidR="009C79B9" w:rsidRPr="002C6E4A" w:rsidRDefault="009C79B9" w:rsidP="009C79B9">
      <w:pPr>
        <w:numPr>
          <w:ilvl w:val="1"/>
          <w:numId w:val="13"/>
        </w:numPr>
        <w:ind w:left="360"/>
        <w:rPr>
          <w:rFonts w:asciiTheme="majorHAnsi" w:hAnsiTheme="majorHAnsi" w:cstheme="majorHAnsi"/>
          <w:bCs/>
          <w:sz w:val="24"/>
          <w:szCs w:val="24"/>
        </w:rPr>
      </w:pPr>
    </w:p>
    <w:p w14:paraId="1D7E07FE" w14:textId="1D2CB395"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Airfare and reasonable baggage fees based on the length of the trip for domestic flights shall be reimbursed based on the value of the applicable round-trip airfar</w:t>
      </w:r>
      <w:r w:rsidR="0082551B" w:rsidRPr="002C6E4A">
        <w:rPr>
          <w:rFonts w:asciiTheme="majorHAnsi" w:hAnsiTheme="majorHAnsi" w:cstheme="majorHAnsi"/>
          <w:bCs/>
          <w:sz w:val="24"/>
          <w:szCs w:val="24"/>
        </w:rPr>
        <w:t xml:space="preserve">e to the proposed destination. </w:t>
      </w:r>
      <w:r w:rsidRPr="002C6E4A">
        <w:rPr>
          <w:rFonts w:asciiTheme="majorHAnsi" w:hAnsiTheme="majorHAnsi" w:cstheme="majorHAnsi"/>
          <w:bCs/>
          <w:sz w:val="24"/>
          <w:szCs w:val="24"/>
        </w:rPr>
        <w:t>All efforts should be made to obtain the lowest available fare by making reservations well in advance of departure</w:t>
      </w:r>
      <w:r w:rsidR="0082551B" w:rsidRPr="002C6E4A">
        <w:rPr>
          <w:rFonts w:asciiTheme="majorHAnsi" w:hAnsiTheme="majorHAnsi" w:cstheme="majorHAnsi"/>
          <w:bCs/>
          <w:sz w:val="24"/>
          <w:szCs w:val="24"/>
        </w:rPr>
        <w:t xml:space="preserve">. </w:t>
      </w:r>
      <w:r w:rsidRPr="002C6E4A">
        <w:rPr>
          <w:rFonts w:asciiTheme="majorHAnsi" w:hAnsiTheme="majorHAnsi" w:cstheme="majorHAnsi"/>
          <w:bCs/>
          <w:sz w:val="24"/>
          <w:szCs w:val="24"/>
        </w:rPr>
        <w:t xml:space="preserve">The Agency shall not reimburse Employees for </w:t>
      </w:r>
      <w:r w:rsidRPr="002C6E4A">
        <w:rPr>
          <w:rFonts w:asciiTheme="majorHAnsi" w:hAnsiTheme="majorHAnsi" w:cstheme="majorHAnsi"/>
          <w:bCs/>
          <w:sz w:val="24"/>
          <w:szCs w:val="24"/>
        </w:rPr>
        <w:lastRenderedPageBreak/>
        <w:t>seat selection fees, “early bird” check-in fees, o</w:t>
      </w:r>
      <w:r w:rsidR="0082551B" w:rsidRPr="002C6E4A">
        <w:rPr>
          <w:rFonts w:asciiTheme="majorHAnsi" w:hAnsiTheme="majorHAnsi" w:cstheme="majorHAnsi"/>
          <w:bCs/>
          <w:sz w:val="24"/>
          <w:szCs w:val="24"/>
        </w:rPr>
        <w:t xml:space="preserve">r in-flight food or beverages. </w:t>
      </w:r>
      <w:r w:rsidRPr="002C6E4A">
        <w:rPr>
          <w:rFonts w:asciiTheme="majorHAnsi" w:hAnsiTheme="majorHAnsi" w:cstheme="majorHAnsi"/>
          <w:bCs/>
          <w:sz w:val="24"/>
          <w:szCs w:val="24"/>
        </w:rPr>
        <w:t>No Agency funds shall be expended on airfare for guests.</w:t>
      </w:r>
    </w:p>
    <w:p w14:paraId="07055E43" w14:textId="77777777" w:rsidR="009C79B9" w:rsidRPr="002C6E4A" w:rsidRDefault="009C79B9" w:rsidP="00815A44">
      <w:pPr>
        <w:numPr>
          <w:ilvl w:val="1"/>
          <w:numId w:val="13"/>
        </w:numPr>
        <w:ind w:left="270"/>
        <w:rPr>
          <w:rFonts w:asciiTheme="majorHAnsi" w:hAnsiTheme="majorHAnsi" w:cstheme="majorHAnsi"/>
          <w:bCs/>
          <w:sz w:val="24"/>
          <w:szCs w:val="24"/>
        </w:rPr>
      </w:pPr>
    </w:p>
    <w:p w14:paraId="73FDF2A6" w14:textId="77777777"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If transportation is provided as part of the registration fee for a Conference, reimbursement may not be sought if the Employee prefers another mode of transportation unless it is public transportation.</w:t>
      </w:r>
    </w:p>
    <w:p w14:paraId="7052C0FD" w14:textId="77777777" w:rsidR="009C79B9" w:rsidRPr="002C6E4A" w:rsidRDefault="009C79B9" w:rsidP="00815A44">
      <w:pPr>
        <w:numPr>
          <w:ilvl w:val="1"/>
          <w:numId w:val="13"/>
        </w:numPr>
        <w:ind w:left="270"/>
        <w:rPr>
          <w:rFonts w:asciiTheme="majorHAnsi" w:hAnsiTheme="majorHAnsi" w:cstheme="majorHAnsi"/>
          <w:bCs/>
          <w:sz w:val="24"/>
          <w:szCs w:val="24"/>
        </w:rPr>
      </w:pPr>
    </w:p>
    <w:p w14:paraId="31C29F53" w14:textId="77777777"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Other Transportation Costs:  The following expenses shall be authorized at the lowest available cost, given the individual circumstances of the travel:</w:t>
      </w:r>
    </w:p>
    <w:p w14:paraId="1266FEE8" w14:textId="77777777" w:rsidR="009C79B9" w:rsidRPr="002C6E4A" w:rsidRDefault="009C79B9" w:rsidP="00815A44">
      <w:pPr>
        <w:numPr>
          <w:ilvl w:val="1"/>
          <w:numId w:val="13"/>
        </w:numPr>
        <w:ind w:left="270"/>
        <w:rPr>
          <w:rFonts w:asciiTheme="majorHAnsi" w:hAnsiTheme="majorHAnsi" w:cstheme="majorHAnsi"/>
          <w:bCs/>
          <w:sz w:val="24"/>
          <w:szCs w:val="24"/>
        </w:rPr>
      </w:pPr>
    </w:p>
    <w:p w14:paraId="144DD643" w14:textId="1C09B870" w:rsidR="009C79B9" w:rsidRPr="002C6E4A" w:rsidRDefault="009C79B9" w:rsidP="006B2B65">
      <w:pPr>
        <w:numPr>
          <w:ilvl w:val="1"/>
          <w:numId w:val="13"/>
        </w:numPr>
        <w:ind w:left="360"/>
        <w:rPr>
          <w:rFonts w:asciiTheme="majorHAnsi" w:hAnsiTheme="majorHAnsi" w:cstheme="majorHAnsi"/>
          <w:bCs/>
          <w:sz w:val="24"/>
          <w:szCs w:val="24"/>
        </w:rPr>
      </w:pPr>
      <w:r w:rsidRPr="002C6E4A">
        <w:rPr>
          <w:rFonts w:asciiTheme="majorHAnsi" w:hAnsiTheme="majorHAnsi" w:cstheme="majorHAnsi"/>
          <w:bCs/>
          <w:sz w:val="24"/>
          <w:szCs w:val="24"/>
        </w:rPr>
        <w:t>Travel to and from airports, including private automobile mileage, taxis, ride-sharing, airport</w:t>
      </w:r>
      <w:r w:rsidR="00815A44" w:rsidRPr="002C6E4A">
        <w:rPr>
          <w:rFonts w:asciiTheme="majorHAnsi" w:hAnsiTheme="majorHAnsi" w:cstheme="majorHAnsi"/>
          <w:bCs/>
          <w:sz w:val="24"/>
          <w:szCs w:val="24"/>
        </w:rPr>
        <w:t xml:space="preserve"> </w:t>
      </w:r>
      <w:r w:rsidRPr="002C6E4A">
        <w:rPr>
          <w:rFonts w:asciiTheme="majorHAnsi" w:hAnsiTheme="majorHAnsi" w:cstheme="majorHAnsi"/>
          <w:bCs/>
          <w:sz w:val="24"/>
          <w:szCs w:val="24"/>
        </w:rPr>
        <w:t xml:space="preserve">shuttles or buses.  </w:t>
      </w:r>
    </w:p>
    <w:p w14:paraId="092182DD" w14:textId="77777777" w:rsidR="009C79B9" w:rsidRPr="002C6E4A" w:rsidRDefault="009C79B9" w:rsidP="006B2B65">
      <w:pPr>
        <w:numPr>
          <w:ilvl w:val="1"/>
          <w:numId w:val="13"/>
        </w:numPr>
        <w:ind w:left="360"/>
        <w:rPr>
          <w:rFonts w:asciiTheme="majorHAnsi" w:hAnsiTheme="majorHAnsi" w:cstheme="majorHAnsi"/>
          <w:bCs/>
          <w:sz w:val="24"/>
          <w:szCs w:val="24"/>
        </w:rPr>
      </w:pPr>
    </w:p>
    <w:p w14:paraId="65A60670" w14:textId="702B1786" w:rsidR="009C79B9" w:rsidRPr="002C6E4A" w:rsidRDefault="009C79B9" w:rsidP="006B2B65">
      <w:pPr>
        <w:numPr>
          <w:ilvl w:val="1"/>
          <w:numId w:val="13"/>
        </w:numPr>
        <w:ind w:left="360"/>
        <w:rPr>
          <w:rFonts w:asciiTheme="majorHAnsi" w:hAnsiTheme="majorHAnsi" w:cstheme="majorHAnsi"/>
          <w:bCs/>
          <w:sz w:val="24"/>
          <w:szCs w:val="24"/>
        </w:rPr>
      </w:pPr>
      <w:r w:rsidRPr="002C6E4A">
        <w:rPr>
          <w:rFonts w:asciiTheme="majorHAnsi" w:hAnsiTheme="majorHAnsi" w:cstheme="majorHAnsi"/>
          <w:bCs/>
          <w:sz w:val="24"/>
          <w:szCs w:val="24"/>
        </w:rPr>
        <w:t>Storage, parking, and toll charges when such charges are reasonable and necessary.</w:t>
      </w:r>
    </w:p>
    <w:p w14:paraId="2D51F2B2" w14:textId="77777777" w:rsidR="009C79B9" w:rsidRPr="002C6E4A" w:rsidRDefault="009C79B9" w:rsidP="006B2B65">
      <w:pPr>
        <w:numPr>
          <w:ilvl w:val="1"/>
          <w:numId w:val="13"/>
        </w:numPr>
        <w:ind w:left="360"/>
        <w:rPr>
          <w:rFonts w:asciiTheme="majorHAnsi" w:hAnsiTheme="majorHAnsi" w:cstheme="majorHAnsi"/>
          <w:bCs/>
          <w:sz w:val="24"/>
          <w:szCs w:val="24"/>
        </w:rPr>
      </w:pPr>
    </w:p>
    <w:p w14:paraId="3BD861BE" w14:textId="7FC881DE" w:rsidR="009C79B9" w:rsidRPr="002C6E4A" w:rsidRDefault="009C79B9" w:rsidP="006B2B65">
      <w:pPr>
        <w:numPr>
          <w:ilvl w:val="1"/>
          <w:numId w:val="13"/>
        </w:numPr>
        <w:ind w:left="360"/>
        <w:rPr>
          <w:rFonts w:asciiTheme="majorHAnsi" w:hAnsiTheme="majorHAnsi" w:cstheme="majorHAnsi"/>
          <w:bCs/>
          <w:sz w:val="24"/>
          <w:szCs w:val="24"/>
        </w:rPr>
      </w:pPr>
      <w:r w:rsidRPr="002C6E4A">
        <w:rPr>
          <w:rFonts w:asciiTheme="majorHAnsi" w:hAnsiTheme="majorHAnsi" w:cstheme="majorHAnsi"/>
          <w:bCs/>
          <w:sz w:val="24"/>
          <w:szCs w:val="24"/>
        </w:rPr>
        <w:t>Automobile rental expenses shall be authorized when Written Justification showing that the rental fees are the most cost-effective means of travel is provided to the C</w:t>
      </w:r>
      <w:r w:rsidR="00815A44" w:rsidRPr="002C6E4A">
        <w:rPr>
          <w:rFonts w:asciiTheme="majorHAnsi" w:hAnsiTheme="majorHAnsi" w:cstheme="majorHAnsi"/>
          <w:bCs/>
          <w:sz w:val="24"/>
          <w:szCs w:val="24"/>
        </w:rPr>
        <w:t>EO</w:t>
      </w:r>
      <w:r w:rsidR="00FF04FA" w:rsidRPr="002C6E4A">
        <w:rPr>
          <w:rFonts w:asciiTheme="majorHAnsi" w:hAnsiTheme="majorHAnsi" w:cstheme="majorHAnsi"/>
          <w:bCs/>
          <w:sz w:val="24"/>
          <w:szCs w:val="24"/>
        </w:rPr>
        <w:t xml:space="preserve"> or his/her designee</w:t>
      </w:r>
      <w:r w:rsidRPr="002C6E4A">
        <w:rPr>
          <w:rFonts w:asciiTheme="majorHAnsi" w:hAnsiTheme="majorHAnsi" w:cstheme="majorHAnsi"/>
          <w:bCs/>
          <w:sz w:val="24"/>
          <w:szCs w:val="24"/>
        </w:rPr>
        <w:t xml:space="preserve"> in advance of the trip.</w:t>
      </w:r>
    </w:p>
    <w:p w14:paraId="772A9002" w14:textId="77777777" w:rsidR="009C79B9" w:rsidRPr="002C6E4A" w:rsidRDefault="009C79B9" w:rsidP="00815A44">
      <w:pPr>
        <w:numPr>
          <w:ilvl w:val="1"/>
          <w:numId w:val="13"/>
        </w:numPr>
        <w:ind w:left="270"/>
        <w:rPr>
          <w:rFonts w:asciiTheme="majorHAnsi" w:hAnsiTheme="majorHAnsi" w:cstheme="majorHAnsi"/>
          <w:bCs/>
          <w:sz w:val="24"/>
          <w:szCs w:val="24"/>
        </w:rPr>
      </w:pPr>
    </w:p>
    <w:p w14:paraId="36E3A2B3" w14:textId="12265D4E" w:rsidR="009C79B9" w:rsidRPr="002C6E4A" w:rsidRDefault="006672C7"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C. </w:t>
      </w:r>
      <w:r w:rsidR="009C79B9" w:rsidRPr="002C6E4A">
        <w:rPr>
          <w:rFonts w:asciiTheme="majorHAnsi" w:hAnsiTheme="majorHAnsi" w:cstheme="majorHAnsi"/>
          <w:bCs/>
          <w:sz w:val="24"/>
          <w:szCs w:val="24"/>
        </w:rPr>
        <w:t>MEALS</w:t>
      </w:r>
    </w:p>
    <w:p w14:paraId="55E57E2C" w14:textId="50044F58"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MBCP’s maximum full day meal and Incidental Expense rate will be based on actual expenses or $75, whichever is lower. </w:t>
      </w:r>
    </w:p>
    <w:p w14:paraId="60265352" w14:textId="77777777" w:rsidR="009C79B9" w:rsidRPr="002C6E4A" w:rsidRDefault="009C79B9" w:rsidP="00815A44">
      <w:pPr>
        <w:numPr>
          <w:ilvl w:val="1"/>
          <w:numId w:val="13"/>
        </w:numPr>
        <w:ind w:left="270"/>
        <w:rPr>
          <w:rFonts w:asciiTheme="majorHAnsi" w:hAnsiTheme="majorHAnsi" w:cstheme="majorHAnsi"/>
          <w:bCs/>
          <w:sz w:val="24"/>
          <w:szCs w:val="24"/>
        </w:rPr>
      </w:pPr>
    </w:p>
    <w:p w14:paraId="39575BDD" w14:textId="172722F1" w:rsidR="009C79B9" w:rsidRPr="002C6E4A" w:rsidRDefault="009C79B9" w:rsidP="0082551B">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Reimbursement shall be allowed only when a receipt for actual meal expense has been provided</w:t>
      </w:r>
      <w:r w:rsidR="00815A44" w:rsidRPr="002C6E4A">
        <w:rPr>
          <w:rFonts w:asciiTheme="majorHAnsi" w:hAnsiTheme="majorHAnsi" w:cstheme="majorHAnsi"/>
          <w:bCs/>
          <w:sz w:val="24"/>
          <w:szCs w:val="24"/>
        </w:rPr>
        <w:t xml:space="preserve"> </w:t>
      </w:r>
      <w:r w:rsidRPr="002C6E4A">
        <w:rPr>
          <w:rFonts w:asciiTheme="majorHAnsi" w:hAnsiTheme="majorHAnsi" w:cstheme="majorHAnsi"/>
          <w:bCs/>
          <w:sz w:val="24"/>
          <w:szCs w:val="24"/>
        </w:rPr>
        <w:t>and the claim for reimbursement identifies who is included in the Agency Business Meeting and the nature of the Agency Business.</w:t>
      </w:r>
      <w:r w:rsidR="0082551B" w:rsidRPr="002C6E4A">
        <w:rPr>
          <w:rFonts w:asciiTheme="majorHAnsi" w:hAnsiTheme="majorHAnsi" w:cstheme="majorHAnsi"/>
          <w:bCs/>
          <w:sz w:val="24"/>
          <w:szCs w:val="24"/>
        </w:rPr>
        <w:t xml:space="preserve"> The most senior level person at the function is responsible for payment of expenses incurred.</w:t>
      </w:r>
    </w:p>
    <w:p w14:paraId="676BF66A" w14:textId="77777777" w:rsidR="009C79B9" w:rsidRPr="002C6E4A" w:rsidRDefault="009C79B9" w:rsidP="00815A44">
      <w:pPr>
        <w:numPr>
          <w:ilvl w:val="1"/>
          <w:numId w:val="13"/>
        </w:numPr>
        <w:ind w:left="270"/>
        <w:rPr>
          <w:rFonts w:asciiTheme="majorHAnsi" w:hAnsiTheme="majorHAnsi" w:cstheme="majorHAnsi"/>
          <w:bCs/>
          <w:sz w:val="24"/>
          <w:szCs w:val="24"/>
        </w:rPr>
      </w:pPr>
    </w:p>
    <w:p w14:paraId="33D92523" w14:textId="77777777" w:rsidR="009C79B9" w:rsidRPr="002C6E4A" w:rsidRDefault="009C79B9" w:rsidP="00815A4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Expenses for Conference luncheons, special banquets, or other set price official affairs will be reimbursed </w:t>
      </w:r>
      <w:proofErr w:type="gramStart"/>
      <w:r w:rsidRPr="002C6E4A">
        <w:rPr>
          <w:rFonts w:asciiTheme="majorHAnsi" w:hAnsiTheme="majorHAnsi" w:cstheme="majorHAnsi"/>
          <w:bCs/>
          <w:sz w:val="24"/>
          <w:szCs w:val="24"/>
        </w:rPr>
        <w:t>on the basis of</w:t>
      </w:r>
      <w:proofErr w:type="gramEnd"/>
      <w:r w:rsidRPr="002C6E4A">
        <w:rPr>
          <w:rFonts w:asciiTheme="majorHAnsi" w:hAnsiTheme="majorHAnsi" w:cstheme="majorHAnsi"/>
          <w:bCs/>
          <w:sz w:val="24"/>
          <w:szCs w:val="24"/>
        </w:rPr>
        <w:t xml:space="preserve"> actual expenditure upon presentation of documentation of the set price.  </w:t>
      </w:r>
    </w:p>
    <w:p w14:paraId="2C728762" w14:textId="77777777" w:rsidR="009C79B9" w:rsidRPr="002C6E4A" w:rsidRDefault="009C79B9" w:rsidP="009C79B9">
      <w:pPr>
        <w:numPr>
          <w:ilvl w:val="1"/>
          <w:numId w:val="13"/>
        </w:numPr>
        <w:ind w:left="360"/>
        <w:rPr>
          <w:rFonts w:asciiTheme="majorHAnsi" w:hAnsiTheme="majorHAnsi" w:cstheme="majorHAnsi"/>
          <w:bCs/>
          <w:sz w:val="24"/>
          <w:szCs w:val="24"/>
        </w:rPr>
      </w:pPr>
    </w:p>
    <w:p w14:paraId="40C08202" w14:textId="77777777" w:rsidR="009C79B9" w:rsidRPr="002C6E4A" w:rsidRDefault="009C79B9"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Reimbursement for alcoholic beverages as part of the meal expenses shall not be permitted unless said expense is part of a fixed-price Conference or Meeting event and separation of such expense from the total cost is not possible.</w:t>
      </w:r>
    </w:p>
    <w:p w14:paraId="3448648A" w14:textId="77777777" w:rsidR="009C79B9" w:rsidRPr="002C6E4A" w:rsidRDefault="009C79B9" w:rsidP="003A157E">
      <w:pPr>
        <w:numPr>
          <w:ilvl w:val="1"/>
          <w:numId w:val="13"/>
        </w:numPr>
        <w:ind w:left="270"/>
        <w:rPr>
          <w:rFonts w:asciiTheme="majorHAnsi" w:hAnsiTheme="majorHAnsi" w:cstheme="majorHAnsi"/>
          <w:bCs/>
          <w:sz w:val="24"/>
          <w:szCs w:val="24"/>
        </w:rPr>
      </w:pPr>
    </w:p>
    <w:p w14:paraId="5845C57E" w14:textId="5ADB2810" w:rsidR="009C79B9" w:rsidRPr="002C6E4A" w:rsidRDefault="006672C7"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lastRenderedPageBreak/>
        <w:t xml:space="preserve">D. </w:t>
      </w:r>
      <w:r w:rsidR="009C79B9" w:rsidRPr="002C6E4A">
        <w:rPr>
          <w:rFonts w:asciiTheme="majorHAnsi" w:hAnsiTheme="majorHAnsi" w:cstheme="majorHAnsi"/>
          <w:bCs/>
          <w:sz w:val="24"/>
          <w:szCs w:val="24"/>
        </w:rPr>
        <w:t>REGISTRATION FEES</w:t>
      </w:r>
    </w:p>
    <w:p w14:paraId="07B657EE" w14:textId="4BE0D11C" w:rsidR="009C79B9" w:rsidRPr="002C6E4A" w:rsidRDefault="009C79B9"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Registration fees for Conferences or Meeting</w:t>
      </w:r>
      <w:r w:rsidR="0082551B" w:rsidRPr="002C6E4A">
        <w:rPr>
          <w:rFonts w:asciiTheme="majorHAnsi" w:hAnsiTheme="majorHAnsi" w:cstheme="majorHAnsi"/>
          <w:bCs/>
          <w:sz w:val="24"/>
          <w:szCs w:val="24"/>
        </w:rPr>
        <w:t xml:space="preserve">s will be paid at actual cost. </w:t>
      </w:r>
      <w:r w:rsidRPr="002C6E4A">
        <w:rPr>
          <w:rFonts w:asciiTheme="majorHAnsi" w:hAnsiTheme="majorHAnsi" w:cstheme="majorHAnsi"/>
          <w:bCs/>
          <w:sz w:val="24"/>
          <w:szCs w:val="24"/>
        </w:rPr>
        <w:t>Official literature indicating the cost of registration and Conference or Meeting dates must accompany the Employee expense claim.</w:t>
      </w:r>
    </w:p>
    <w:p w14:paraId="7958012D" w14:textId="77777777" w:rsidR="009C79B9" w:rsidRPr="002C6E4A" w:rsidRDefault="009C79B9" w:rsidP="003A157E">
      <w:pPr>
        <w:numPr>
          <w:ilvl w:val="1"/>
          <w:numId w:val="13"/>
        </w:numPr>
        <w:ind w:left="270"/>
        <w:rPr>
          <w:rFonts w:asciiTheme="majorHAnsi" w:hAnsiTheme="majorHAnsi" w:cstheme="majorHAnsi"/>
          <w:bCs/>
          <w:sz w:val="24"/>
          <w:szCs w:val="24"/>
        </w:rPr>
      </w:pPr>
    </w:p>
    <w:p w14:paraId="403212A2" w14:textId="08517660" w:rsidR="009C79B9" w:rsidRPr="002C6E4A" w:rsidRDefault="006672C7"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E. </w:t>
      </w:r>
      <w:r w:rsidR="009C79B9" w:rsidRPr="002C6E4A">
        <w:rPr>
          <w:rFonts w:asciiTheme="majorHAnsi" w:hAnsiTheme="majorHAnsi" w:cstheme="majorHAnsi"/>
          <w:bCs/>
          <w:sz w:val="24"/>
          <w:szCs w:val="24"/>
        </w:rPr>
        <w:t>RESTRICTIONS</w:t>
      </w:r>
    </w:p>
    <w:p w14:paraId="056BA53B" w14:textId="77777777" w:rsidR="009C79B9" w:rsidRPr="002C6E4A" w:rsidRDefault="009C79B9"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Reimbursement of costs incurred while attending a Political Function shall not be authorized.</w:t>
      </w:r>
    </w:p>
    <w:p w14:paraId="0DAE6AE7" w14:textId="77777777" w:rsidR="009C79B9" w:rsidRPr="002C6E4A" w:rsidRDefault="009C79B9" w:rsidP="003A157E">
      <w:pPr>
        <w:numPr>
          <w:ilvl w:val="1"/>
          <w:numId w:val="13"/>
        </w:numPr>
        <w:ind w:left="270"/>
        <w:rPr>
          <w:rFonts w:asciiTheme="majorHAnsi" w:hAnsiTheme="majorHAnsi" w:cstheme="majorHAnsi"/>
          <w:bCs/>
          <w:sz w:val="24"/>
          <w:szCs w:val="24"/>
        </w:rPr>
      </w:pPr>
    </w:p>
    <w:p w14:paraId="7747E8AC" w14:textId="2BDF288C" w:rsidR="009C79B9" w:rsidRPr="002C6E4A" w:rsidRDefault="009C79B9" w:rsidP="003A157E">
      <w:pPr>
        <w:numPr>
          <w:ilvl w:val="1"/>
          <w:numId w:val="13"/>
        </w:numPr>
        <w:ind w:left="270"/>
        <w:rPr>
          <w:rFonts w:asciiTheme="majorHAnsi" w:hAnsiTheme="majorHAnsi" w:cstheme="majorHAnsi"/>
          <w:b/>
          <w:bCs/>
          <w:sz w:val="24"/>
          <w:szCs w:val="24"/>
        </w:rPr>
      </w:pPr>
      <w:r w:rsidRPr="002C6E4A">
        <w:rPr>
          <w:rFonts w:asciiTheme="majorHAnsi" w:hAnsiTheme="majorHAnsi" w:cstheme="majorHAnsi"/>
          <w:b/>
          <w:bCs/>
          <w:sz w:val="24"/>
          <w:szCs w:val="24"/>
        </w:rPr>
        <w:t>VI. REIMBURSEMENT</w:t>
      </w:r>
    </w:p>
    <w:p w14:paraId="1CB5F6A3" w14:textId="7377DC07" w:rsidR="009C79B9" w:rsidRPr="002C6E4A" w:rsidRDefault="009C79B9"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An advance, in an amount representing the estimated expenses, may be secured upon application to the C</w:t>
      </w:r>
      <w:r w:rsidR="003A157E" w:rsidRPr="002C6E4A">
        <w:rPr>
          <w:rFonts w:asciiTheme="majorHAnsi" w:hAnsiTheme="majorHAnsi" w:cstheme="majorHAnsi"/>
          <w:bCs/>
          <w:sz w:val="24"/>
          <w:szCs w:val="24"/>
        </w:rPr>
        <w:t>EO</w:t>
      </w:r>
      <w:r w:rsidRPr="002C6E4A">
        <w:rPr>
          <w:rFonts w:asciiTheme="majorHAnsi" w:hAnsiTheme="majorHAnsi" w:cstheme="majorHAnsi"/>
          <w:bCs/>
          <w:sz w:val="24"/>
          <w:szCs w:val="24"/>
        </w:rPr>
        <w:t xml:space="preserve"> or </w:t>
      </w:r>
      <w:r w:rsidR="003A157E" w:rsidRPr="002C6E4A">
        <w:rPr>
          <w:rFonts w:asciiTheme="majorHAnsi" w:hAnsiTheme="majorHAnsi" w:cstheme="majorHAnsi"/>
          <w:bCs/>
          <w:sz w:val="24"/>
          <w:szCs w:val="24"/>
        </w:rPr>
        <w:t>his/her</w:t>
      </w:r>
      <w:r w:rsidR="0082551B" w:rsidRPr="002C6E4A">
        <w:rPr>
          <w:rFonts w:asciiTheme="majorHAnsi" w:hAnsiTheme="majorHAnsi" w:cstheme="majorHAnsi"/>
          <w:bCs/>
          <w:sz w:val="24"/>
          <w:szCs w:val="24"/>
        </w:rPr>
        <w:t xml:space="preserve"> designee. </w:t>
      </w:r>
      <w:r w:rsidRPr="002C6E4A">
        <w:rPr>
          <w:rFonts w:asciiTheme="majorHAnsi" w:hAnsiTheme="majorHAnsi" w:cstheme="majorHAnsi"/>
          <w:bCs/>
          <w:sz w:val="24"/>
          <w:szCs w:val="24"/>
        </w:rPr>
        <w:t>The C</w:t>
      </w:r>
      <w:r w:rsidR="003A157E" w:rsidRPr="002C6E4A">
        <w:rPr>
          <w:rFonts w:asciiTheme="majorHAnsi" w:hAnsiTheme="majorHAnsi" w:cstheme="majorHAnsi"/>
          <w:bCs/>
          <w:sz w:val="24"/>
          <w:szCs w:val="24"/>
        </w:rPr>
        <w:t>EO</w:t>
      </w:r>
      <w:r w:rsidR="00FF04FA" w:rsidRPr="002C6E4A">
        <w:rPr>
          <w:rFonts w:asciiTheme="majorHAnsi" w:hAnsiTheme="majorHAnsi" w:cstheme="majorHAnsi"/>
          <w:bCs/>
          <w:sz w:val="24"/>
          <w:szCs w:val="24"/>
        </w:rPr>
        <w:t xml:space="preserve"> or his/her designee</w:t>
      </w:r>
      <w:r w:rsidRPr="002C6E4A">
        <w:rPr>
          <w:rFonts w:asciiTheme="majorHAnsi" w:hAnsiTheme="majorHAnsi" w:cstheme="majorHAnsi"/>
          <w:bCs/>
          <w:sz w:val="24"/>
          <w:szCs w:val="24"/>
        </w:rPr>
        <w:t xml:space="preserve"> may authorize an advance in a higher amount upon receipt of Written Justification and presentation of an item</w:t>
      </w:r>
      <w:r w:rsidR="0082551B" w:rsidRPr="002C6E4A">
        <w:rPr>
          <w:rFonts w:asciiTheme="majorHAnsi" w:hAnsiTheme="majorHAnsi" w:cstheme="majorHAnsi"/>
          <w:bCs/>
          <w:sz w:val="24"/>
          <w:szCs w:val="24"/>
        </w:rPr>
        <w:t xml:space="preserve">ization of estimated expenses. </w:t>
      </w:r>
      <w:r w:rsidRPr="002C6E4A">
        <w:rPr>
          <w:rFonts w:asciiTheme="majorHAnsi" w:hAnsiTheme="majorHAnsi" w:cstheme="majorHAnsi"/>
          <w:bCs/>
          <w:sz w:val="24"/>
          <w:szCs w:val="24"/>
        </w:rPr>
        <w:t>Accounting of advances shall be done on the same form as required for requesting claims for reimbursements.</w:t>
      </w:r>
    </w:p>
    <w:p w14:paraId="0BC39147" w14:textId="77777777" w:rsidR="009C79B9" w:rsidRPr="002C6E4A" w:rsidRDefault="009C79B9" w:rsidP="003A157E">
      <w:pPr>
        <w:numPr>
          <w:ilvl w:val="1"/>
          <w:numId w:val="13"/>
        </w:numPr>
        <w:ind w:left="270"/>
        <w:rPr>
          <w:rFonts w:asciiTheme="majorHAnsi" w:hAnsiTheme="majorHAnsi" w:cstheme="majorHAnsi"/>
          <w:bCs/>
          <w:sz w:val="24"/>
          <w:szCs w:val="24"/>
        </w:rPr>
      </w:pPr>
    </w:p>
    <w:p w14:paraId="68A8FDE6" w14:textId="3B895A4B" w:rsidR="009C79B9" w:rsidRPr="002C6E4A" w:rsidRDefault="009C79B9"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All claims for reimbursement shall be prepared on an MBCP </w:t>
      </w:r>
      <w:r w:rsidR="003A157E" w:rsidRPr="002C6E4A">
        <w:rPr>
          <w:rFonts w:asciiTheme="majorHAnsi" w:hAnsiTheme="majorHAnsi" w:cstheme="majorHAnsi"/>
          <w:bCs/>
          <w:sz w:val="24"/>
          <w:szCs w:val="24"/>
        </w:rPr>
        <w:t>Expense Claim Form</w:t>
      </w:r>
      <w:r w:rsidRPr="002C6E4A">
        <w:rPr>
          <w:rFonts w:asciiTheme="majorHAnsi" w:hAnsiTheme="majorHAnsi" w:cstheme="majorHAnsi"/>
          <w:bCs/>
          <w:sz w:val="24"/>
          <w:szCs w:val="24"/>
        </w:rPr>
        <w:t xml:space="preserve"> and shall be submitted monthly, but no longer</w:t>
      </w:r>
      <w:r w:rsidR="0082551B" w:rsidRPr="002C6E4A">
        <w:rPr>
          <w:rFonts w:asciiTheme="majorHAnsi" w:hAnsiTheme="majorHAnsi" w:cstheme="majorHAnsi"/>
          <w:bCs/>
          <w:sz w:val="24"/>
          <w:szCs w:val="24"/>
        </w:rPr>
        <w:t xml:space="preserve"> than 30 days after the event. </w:t>
      </w:r>
      <w:r w:rsidRPr="002C6E4A">
        <w:rPr>
          <w:rFonts w:asciiTheme="majorHAnsi" w:hAnsiTheme="majorHAnsi" w:cstheme="majorHAnsi"/>
          <w:bCs/>
          <w:sz w:val="24"/>
          <w:szCs w:val="24"/>
        </w:rPr>
        <w:t>Any Employees submitting expense repor</w:t>
      </w:r>
      <w:r w:rsidR="00537504" w:rsidRPr="002C6E4A">
        <w:rPr>
          <w:rFonts w:asciiTheme="majorHAnsi" w:hAnsiTheme="majorHAnsi" w:cstheme="majorHAnsi"/>
          <w:bCs/>
          <w:sz w:val="24"/>
          <w:szCs w:val="24"/>
        </w:rPr>
        <w:t>ts after the 30-day period shall</w:t>
      </w:r>
      <w:r w:rsidRPr="002C6E4A">
        <w:rPr>
          <w:rFonts w:asciiTheme="majorHAnsi" w:hAnsiTheme="majorHAnsi" w:cstheme="majorHAnsi"/>
          <w:bCs/>
          <w:sz w:val="24"/>
          <w:szCs w:val="24"/>
        </w:rPr>
        <w:t xml:space="preserve"> not be reimbursed.</w:t>
      </w:r>
    </w:p>
    <w:p w14:paraId="362147BB" w14:textId="77777777" w:rsidR="009C79B9" w:rsidRPr="002C6E4A" w:rsidRDefault="009C79B9" w:rsidP="003A157E">
      <w:pPr>
        <w:numPr>
          <w:ilvl w:val="1"/>
          <w:numId w:val="13"/>
        </w:numPr>
        <w:ind w:left="270"/>
        <w:rPr>
          <w:rFonts w:asciiTheme="majorHAnsi" w:hAnsiTheme="majorHAnsi" w:cstheme="majorHAnsi"/>
          <w:bCs/>
          <w:sz w:val="24"/>
          <w:szCs w:val="24"/>
        </w:rPr>
      </w:pPr>
    </w:p>
    <w:p w14:paraId="35C9AF58" w14:textId="6E1A934C" w:rsidR="009C79B9" w:rsidRPr="002C6E4A" w:rsidRDefault="009C79B9" w:rsidP="003A157E">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 xml:space="preserve">All claims for reimbursement shall include an itemization of expenses, provide a brief explanation of the purpose of the Conference or Meeting and shall include original receipts or vouchers for all expenses incurred </w:t>
      </w:r>
      <w:proofErr w:type="gramStart"/>
      <w:r w:rsidRPr="002C6E4A">
        <w:rPr>
          <w:rFonts w:asciiTheme="majorHAnsi" w:hAnsiTheme="majorHAnsi" w:cstheme="majorHAnsi"/>
          <w:bCs/>
          <w:sz w:val="24"/>
          <w:szCs w:val="24"/>
        </w:rPr>
        <w:t>with the exception of</w:t>
      </w:r>
      <w:proofErr w:type="gramEnd"/>
      <w:r w:rsidRPr="002C6E4A">
        <w:rPr>
          <w:rFonts w:asciiTheme="majorHAnsi" w:hAnsiTheme="majorHAnsi" w:cstheme="majorHAnsi"/>
          <w:bCs/>
          <w:sz w:val="24"/>
          <w:szCs w:val="24"/>
        </w:rPr>
        <w:t xml:space="preserve"> advances.</w:t>
      </w:r>
      <w:r w:rsidR="0082551B" w:rsidRPr="002C6E4A">
        <w:rPr>
          <w:rFonts w:asciiTheme="majorHAnsi" w:hAnsiTheme="majorHAnsi" w:cstheme="majorHAnsi"/>
          <w:bCs/>
          <w:sz w:val="24"/>
          <w:szCs w:val="24"/>
        </w:rPr>
        <w:t xml:space="preserve"> </w:t>
      </w:r>
      <w:r w:rsidRPr="002C6E4A">
        <w:rPr>
          <w:rFonts w:asciiTheme="majorHAnsi" w:hAnsiTheme="majorHAnsi" w:cstheme="majorHAnsi"/>
          <w:bCs/>
          <w:sz w:val="24"/>
          <w:szCs w:val="24"/>
        </w:rPr>
        <w:t>If a receipt cannot be obtained or has been lost, a Written Justification shall be made on the expense form and the reason given</w:t>
      </w:r>
      <w:r w:rsidR="0082551B" w:rsidRPr="002C6E4A">
        <w:rPr>
          <w:rFonts w:asciiTheme="majorHAnsi" w:hAnsiTheme="majorHAnsi" w:cstheme="majorHAnsi"/>
          <w:bCs/>
          <w:sz w:val="24"/>
          <w:szCs w:val="24"/>
        </w:rPr>
        <w:t>.</w:t>
      </w:r>
      <w:r w:rsidRPr="002C6E4A">
        <w:rPr>
          <w:rFonts w:asciiTheme="majorHAnsi" w:hAnsiTheme="majorHAnsi" w:cstheme="majorHAnsi"/>
          <w:bCs/>
          <w:sz w:val="24"/>
          <w:szCs w:val="24"/>
        </w:rPr>
        <w:t xml:space="preserve"> In the absence of an explanation satisfactory to the applicable approving authority, the amount involved shall not be allowed.</w:t>
      </w:r>
    </w:p>
    <w:p w14:paraId="155897B7" w14:textId="77777777" w:rsidR="009C79B9" w:rsidRPr="002C6E4A" w:rsidRDefault="009C79B9" w:rsidP="003A157E">
      <w:pPr>
        <w:numPr>
          <w:ilvl w:val="1"/>
          <w:numId w:val="13"/>
        </w:numPr>
        <w:ind w:left="270"/>
        <w:rPr>
          <w:rFonts w:asciiTheme="majorHAnsi" w:hAnsiTheme="majorHAnsi" w:cstheme="majorHAnsi"/>
          <w:bCs/>
          <w:sz w:val="24"/>
          <w:szCs w:val="24"/>
        </w:rPr>
      </w:pPr>
    </w:p>
    <w:p w14:paraId="0DC1B5DC" w14:textId="5A838B6C" w:rsidR="009C79B9" w:rsidRPr="002C6E4A" w:rsidRDefault="009C79B9" w:rsidP="00537504">
      <w:pPr>
        <w:numPr>
          <w:ilvl w:val="1"/>
          <w:numId w:val="13"/>
        </w:numPr>
        <w:ind w:left="270"/>
        <w:rPr>
          <w:rFonts w:asciiTheme="majorHAnsi" w:hAnsiTheme="majorHAnsi" w:cstheme="majorHAnsi"/>
          <w:bCs/>
          <w:sz w:val="24"/>
          <w:szCs w:val="24"/>
        </w:rPr>
      </w:pPr>
      <w:r w:rsidRPr="002C6E4A">
        <w:rPr>
          <w:rFonts w:asciiTheme="majorHAnsi" w:hAnsiTheme="majorHAnsi" w:cstheme="majorHAnsi"/>
          <w:bCs/>
          <w:sz w:val="24"/>
          <w:szCs w:val="24"/>
        </w:rPr>
        <w:t>All claims for reimbursement shall be submitted to the Employee’s department head, or their</w:t>
      </w:r>
      <w:r w:rsidR="0082551B" w:rsidRPr="002C6E4A">
        <w:rPr>
          <w:rFonts w:asciiTheme="majorHAnsi" w:hAnsiTheme="majorHAnsi" w:cstheme="majorHAnsi"/>
          <w:bCs/>
          <w:sz w:val="24"/>
          <w:szCs w:val="24"/>
        </w:rPr>
        <w:t xml:space="preserve"> designee, for approval. </w:t>
      </w:r>
      <w:r w:rsidRPr="002C6E4A">
        <w:rPr>
          <w:rFonts w:asciiTheme="majorHAnsi" w:hAnsiTheme="majorHAnsi" w:cstheme="majorHAnsi"/>
          <w:bCs/>
          <w:sz w:val="24"/>
          <w:szCs w:val="24"/>
        </w:rPr>
        <w:t xml:space="preserve">A determination shall be made by the </w:t>
      </w:r>
      <w:r w:rsidR="00450164" w:rsidRPr="002C6E4A">
        <w:rPr>
          <w:rFonts w:asciiTheme="majorHAnsi" w:hAnsiTheme="majorHAnsi" w:cstheme="majorHAnsi"/>
          <w:bCs/>
          <w:sz w:val="24"/>
          <w:szCs w:val="24"/>
        </w:rPr>
        <w:t>Department of Internal Operations</w:t>
      </w:r>
      <w:r w:rsidRPr="002C6E4A">
        <w:rPr>
          <w:rFonts w:asciiTheme="majorHAnsi" w:hAnsiTheme="majorHAnsi" w:cstheme="majorHAnsi"/>
          <w:bCs/>
          <w:sz w:val="24"/>
          <w:szCs w:val="24"/>
        </w:rPr>
        <w:t>, that (1) the claims for the reimbursement are in accordance with this policy; and (2) the necessary budgetary funds are available for disbursement.</w:t>
      </w:r>
    </w:p>
    <w:p w14:paraId="5B6A7E9B" w14:textId="77777777" w:rsidR="009C79B9" w:rsidRPr="002C6E4A" w:rsidRDefault="009C79B9" w:rsidP="009C79B9">
      <w:pPr>
        <w:numPr>
          <w:ilvl w:val="1"/>
          <w:numId w:val="13"/>
        </w:numPr>
        <w:rPr>
          <w:rFonts w:asciiTheme="majorHAnsi" w:hAnsiTheme="majorHAnsi" w:cstheme="majorHAnsi"/>
          <w:bCs/>
          <w:sz w:val="24"/>
          <w:szCs w:val="24"/>
        </w:rPr>
      </w:pPr>
    </w:p>
    <w:p w14:paraId="5340442F" w14:textId="6D337CD6" w:rsidR="005B6FBF" w:rsidRPr="002C6E4A" w:rsidRDefault="005B6FBF" w:rsidP="005B6FBF">
      <w:pPr>
        <w:numPr>
          <w:ilvl w:val="1"/>
          <w:numId w:val="13"/>
        </w:numPr>
        <w:ind w:left="270"/>
        <w:rPr>
          <w:rFonts w:asciiTheme="majorHAnsi" w:hAnsiTheme="majorHAnsi" w:cstheme="majorHAnsi"/>
          <w:b/>
          <w:bCs/>
          <w:sz w:val="24"/>
          <w:szCs w:val="24"/>
        </w:rPr>
      </w:pPr>
      <w:r w:rsidRPr="002C6E4A">
        <w:rPr>
          <w:rFonts w:asciiTheme="majorHAnsi" w:hAnsiTheme="majorHAnsi" w:cstheme="majorHAnsi"/>
          <w:b/>
          <w:bCs/>
          <w:sz w:val="24"/>
          <w:szCs w:val="24"/>
        </w:rPr>
        <w:t>VII. ATTACHMENTS:</w:t>
      </w:r>
    </w:p>
    <w:p w14:paraId="1A20D863" w14:textId="77777777" w:rsidR="005B6FBF" w:rsidRPr="002C6E4A" w:rsidRDefault="005B6FBF" w:rsidP="005B6FBF">
      <w:pPr>
        <w:pStyle w:val="ListParagraph"/>
        <w:rPr>
          <w:rFonts w:asciiTheme="majorHAnsi" w:hAnsiTheme="majorHAnsi" w:cstheme="majorHAnsi"/>
          <w:b/>
          <w:bCs/>
          <w:sz w:val="24"/>
          <w:szCs w:val="24"/>
        </w:rPr>
      </w:pPr>
    </w:p>
    <w:p w14:paraId="1980654C" w14:textId="4F4C1F17" w:rsidR="005B6FBF" w:rsidRPr="002C6E4A" w:rsidRDefault="005B6FBF" w:rsidP="005B6FBF">
      <w:pPr>
        <w:numPr>
          <w:ilvl w:val="1"/>
          <w:numId w:val="13"/>
        </w:numPr>
        <w:spacing w:line="240" w:lineRule="auto"/>
        <w:ind w:left="270"/>
        <w:contextualSpacing/>
        <w:rPr>
          <w:rFonts w:asciiTheme="majorHAnsi" w:hAnsiTheme="majorHAnsi" w:cstheme="majorHAnsi"/>
          <w:b/>
          <w:bCs/>
          <w:sz w:val="24"/>
          <w:szCs w:val="24"/>
        </w:rPr>
      </w:pPr>
      <w:r w:rsidRPr="002C6E4A">
        <w:rPr>
          <w:rFonts w:asciiTheme="majorHAnsi" w:hAnsiTheme="majorHAnsi" w:cstheme="majorHAnsi"/>
          <w:bCs/>
          <w:sz w:val="24"/>
          <w:szCs w:val="24"/>
        </w:rPr>
        <w:t>1. Travel Request Form</w:t>
      </w:r>
    </w:p>
    <w:p w14:paraId="64A47AB8" w14:textId="77777777" w:rsidR="005B6FBF" w:rsidRPr="002C6E4A" w:rsidRDefault="005B6FBF" w:rsidP="005B6FBF">
      <w:pPr>
        <w:pStyle w:val="ListParagraph"/>
        <w:spacing w:line="240" w:lineRule="auto"/>
        <w:rPr>
          <w:rFonts w:asciiTheme="majorHAnsi" w:hAnsiTheme="majorHAnsi" w:cstheme="majorHAnsi"/>
          <w:b/>
          <w:bCs/>
          <w:sz w:val="24"/>
          <w:szCs w:val="24"/>
        </w:rPr>
      </w:pPr>
    </w:p>
    <w:p w14:paraId="3651A633" w14:textId="646B26AA" w:rsidR="005B6FBF" w:rsidRPr="002C6E4A" w:rsidRDefault="005B6FBF" w:rsidP="005B6FBF">
      <w:pPr>
        <w:numPr>
          <w:ilvl w:val="1"/>
          <w:numId w:val="13"/>
        </w:numPr>
        <w:spacing w:line="240" w:lineRule="auto"/>
        <w:ind w:left="270"/>
        <w:contextualSpacing/>
        <w:rPr>
          <w:rFonts w:asciiTheme="majorHAnsi" w:hAnsiTheme="majorHAnsi" w:cstheme="majorHAnsi"/>
          <w:b/>
          <w:bCs/>
          <w:sz w:val="24"/>
          <w:szCs w:val="24"/>
        </w:rPr>
      </w:pPr>
      <w:r w:rsidRPr="002C6E4A">
        <w:rPr>
          <w:rFonts w:asciiTheme="majorHAnsi" w:hAnsiTheme="majorHAnsi" w:cstheme="majorHAnsi"/>
          <w:bCs/>
          <w:sz w:val="24"/>
          <w:szCs w:val="24"/>
        </w:rPr>
        <w:t>2. Expense Claim Form</w:t>
      </w:r>
    </w:p>
    <w:p w14:paraId="3C1134FD" w14:textId="77777777" w:rsidR="00242A7C" w:rsidRPr="002C6E4A" w:rsidRDefault="00242A7C" w:rsidP="009C79B9">
      <w:pPr>
        <w:numPr>
          <w:ilvl w:val="1"/>
          <w:numId w:val="13"/>
        </w:numPr>
        <w:rPr>
          <w:rFonts w:asciiTheme="majorHAnsi" w:hAnsiTheme="majorHAnsi" w:cstheme="majorHAnsi"/>
          <w:bCs/>
          <w:sz w:val="24"/>
          <w:szCs w:val="24"/>
        </w:rPr>
      </w:pPr>
      <w:bookmarkStart w:id="0" w:name="_GoBack"/>
      <w:bookmarkEnd w:id="0"/>
    </w:p>
    <w:sectPr w:rsidR="00242A7C" w:rsidRPr="002C6E4A" w:rsidSect="00B46258">
      <w:headerReference w:type="default" r:id="rId10"/>
      <w:headerReference w:type="first" r:id="rId11"/>
      <w:footerReference w:type="first" r:id="rId12"/>
      <w:pgSz w:w="12240" w:h="15840"/>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75FC" w14:textId="77777777" w:rsidR="00362DD2" w:rsidRDefault="00362DD2">
      <w:pPr>
        <w:spacing w:line="240" w:lineRule="auto"/>
      </w:pPr>
      <w:r>
        <w:separator/>
      </w:r>
    </w:p>
  </w:endnote>
  <w:endnote w:type="continuationSeparator" w:id="0">
    <w:p w14:paraId="2AAFACAD" w14:textId="77777777" w:rsidR="00362DD2" w:rsidRDefault="00362DD2">
      <w:pPr>
        <w:spacing w:line="240" w:lineRule="auto"/>
      </w:pPr>
      <w:r>
        <w:continuationSeparator/>
      </w:r>
    </w:p>
  </w:endnote>
  <w:endnote w:type="continuationNotice" w:id="1">
    <w:p w14:paraId="423DBA9D" w14:textId="77777777" w:rsidR="00362DD2" w:rsidRDefault="00362D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PMincho">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190B" w14:textId="10BFD263" w:rsidR="005B6FBF" w:rsidRDefault="005B6FBF">
    <w:pPr>
      <w:pStyle w:val="Footer"/>
      <w:tabs>
        <w:tab w:val="clear" w:pos="4680"/>
        <w:tab w:val="clear" w:pos="9360"/>
      </w:tabs>
      <w:jc w:val="center"/>
      <w:rPr>
        <w:caps/>
        <w:noProof/>
        <w:color w:val="8D002D" w:themeColor="accent1"/>
      </w:rPr>
    </w:pPr>
    <w:r>
      <w:rPr>
        <w:caps/>
        <w:color w:val="8D002D" w:themeColor="accent1"/>
      </w:rPr>
      <w:fldChar w:fldCharType="begin"/>
    </w:r>
    <w:r>
      <w:rPr>
        <w:caps/>
        <w:color w:val="8D002D" w:themeColor="accent1"/>
      </w:rPr>
      <w:instrText xml:space="preserve"> PAGE   \* MERGEFORMAT </w:instrText>
    </w:r>
    <w:r>
      <w:rPr>
        <w:caps/>
        <w:color w:val="8D002D" w:themeColor="accent1"/>
      </w:rPr>
      <w:fldChar w:fldCharType="separate"/>
    </w:r>
    <w:r>
      <w:rPr>
        <w:caps/>
        <w:noProof/>
        <w:color w:val="8D002D" w:themeColor="accent1"/>
      </w:rPr>
      <w:t>1</w:t>
    </w:r>
    <w:r>
      <w:rPr>
        <w:caps/>
        <w:noProof/>
        <w:color w:val="8D002D" w:themeColor="accent1"/>
      </w:rPr>
      <w:fldChar w:fldCharType="end"/>
    </w:r>
  </w:p>
  <w:p w14:paraId="6EAE638C" w14:textId="49476EA9" w:rsidR="005B6FBF" w:rsidRPr="009846FE" w:rsidRDefault="005B6FBF" w:rsidP="00624CAA">
    <w:pPr>
      <w:pStyle w:val="Footer"/>
      <w:jc w:val="center"/>
      <w:rPr>
        <w:rFonts w:ascii="Arial" w:hAnsi="Arial" w:cs="Arial"/>
        <w:color w:val="52973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9A38" w14:textId="77777777" w:rsidR="00362DD2" w:rsidRDefault="00362DD2">
      <w:pPr>
        <w:spacing w:line="240" w:lineRule="auto"/>
      </w:pPr>
      <w:r>
        <w:separator/>
      </w:r>
    </w:p>
  </w:footnote>
  <w:footnote w:type="continuationSeparator" w:id="0">
    <w:p w14:paraId="3D38C2C0" w14:textId="77777777" w:rsidR="00362DD2" w:rsidRDefault="00362DD2">
      <w:pPr>
        <w:spacing w:line="240" w:lineRule="auto"/>
      </w:pPr>
      <w:r>
        <w:continuationSeparator/>
      </w:r>
    </w:p>
  </w:footnote>
  <w:footnote w:type="continuationNotice" w:id="1">
    <w:p w14:paraId="5DC905F9" w14:textId="77777777" w:rsidR="00362DD2" w:rsidRDefault="00362D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11A3" w14:textId="3D39204B" w:rsidR="005B6FBF" w:rsidRDefault="005B6FBF">
    <w:pPr>
      <w:pStyle w:val="Header"/>
    </w:pPr>
    <w:r>
      <w:t xml:space="preserve">Page </w:t>
    </w:r>
    <w:r>
      <w:fldChar w:fldCharType="begin"/>
    </w:r>
    <w:r>
      <w:instrText xml:space="preserve"> page </w:instrText>
    </w:r>
    <w:r>
      <w:fldChar w:fldCharType="separate"/>
    </w:r>
    <w:r w:rsidR="00EB5ADF">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3E59" w14:textId="77777777" w:rsidR="005B6FBF" w:rsidRDefault="005B6FBF" w:rsidP="00DC599A">
    <w:pPr>
      <w:pStyle w:val="ContactDetails"/>
      <w:jc w:val="center"/>
    </w:pPr>
    <w:r>
      <w:rPr>
        <w:noProof/>
      </w:rPr>
      <w:drawing>
        <wp:anchor distT="0" distB="0" distL="114300" distR="114300" simplePos="0" relativeHeight="251658240" behindDoc="1" locked="0" layoutInCell="1" allowOverlap="1" wp14:anchorId="75A31856" wp14:editId="3F489EC8">
          <wp:simplePos x="0" y="0"/>
          <wp:positionH relativeFrom="page">
            <wp:align>center</wp:align>
          </wp:positionH>
          <wp:positionV relativeFrom="page">
            <wp:align>top</wp:align>
          </wp:positionV>
          <wp:extent cx="7769741" cy="1142609"/>
          <wp:effectExtent l="0" t="0" r="317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v1.jpg"/>
                  <pic:cNvPicPr/>
                </pic:nvPicPr>
                <pic:blipFill>
                  <a:blip r:embed="rId1">
                    <a:extLst>
                      <a:ext uri="{28A0092B-C50C-407E-A947-70E740481C1C}">
                        <a14:useLocalDpi xmlns:a14="http://schemas.microsoft.com/office/drawing/2010/main" val="0"/>
                      </a:ext>
                    </a:extLst>
                  </a:blip>
                  <a:stretch>
                    <a:fillRect/>
                  </a:stretch>
                </pic:blipFill>
                <pic:spPr>
                  <a:xfrm>
                    <a:off x="0" y="0"/>
                    <a:ext cx="7769741" cy="11426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1BBF99"/>
    <w:multiLevelType w:val="hybridMultilevel"/>
    <w:tmpl w:val="22987EEE"/>
    <w:lvl w:ilvl="0" w:tplc="FFFFFFFF">
      <w:start w:val="1"/>
      <w:numFmt w:val="upperRoman"/>
      <w:lvlText w:val="%1"/>
      <w:lvlJc w:val="left"/>
    </w:lvl>
    <w:lvl w:ilvl="1" w:tplc="FFFFFFFF">
      <w:numFmt w:val="decimal"/>
      <w:lvlText w:val=""/>
      <w:lvlJc w:val="left"/>
    </w:lvl>
    <w:lvl w:ilvl="2" w:tplc="FF08682C">
      <w:start w:val="1"/>
      <w:numFmt w:val="lowerLetter"/>
      <w:lvlText w:val="%3."/>
      <w:lvlJc w:val="left"/>
      <w:rPr>
        <w:rFonts w:asciiTheme="majorHAnsi" w:eastAsiaTheme="minorEastAsia" w:hAnsiTheme="majorHAnsi" w:cstheme="majorHAns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D3765"/>
    <w:multiLevelType w:val="hybridMultilevel"/>
    <w:tmpl w:val="D30CEFAC"/>
    <w:lvl w:ilvl="0" w:tplc="5B541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D36C6"/>
    <w:multiLevelType w:val="hybridMultilevel"/>
    <w:tmpl w:val="DAF68754"/>
    <w:lvl w:ilvl="0" w:tplc="8A0673B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946135"/>
    <w:multiLevelType w:val="hybridMultilevel"/>
    <w:tmpl w:val="B558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D7D80"/>
    <w:multiLevelType w:val="hybridMultilevel"/>
    <w:tmpl w:val="E2EAD742"/>
    <w:lvl w:ilvl="0" w:tplc="EA38E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504B9"/>
    <w:multiLevelType w:val="hybridMultilevel"/>
    <w:tmpl w:val="D6840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CC029F"/>
    <w:multiLevelType w:val="hybridMultilevel"/>
    <w:tmpl w:val="7EF4E388"/>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DE9F75"/>
    <w:multiLevelType w:val="multilevel"/>
    <w:tmpl w:val="99A0F34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E627C3"/>
    <w:multiLevelType w:val="hybridMultilevel"/>
    <w:tmpl w:val="29564352"/>
    <w:lvl w:ilvl="0" w:tplc="05944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4F048B"/>
    <w:multiLevelType w:val="hybridMultilevel"/>
    <w:tmpl w:val="75BAEC9E"/>
    <w:lvl w:ilvl="0" w:tplc="1D92AA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16F339B"/>
    <w:multiLevelType w:val="hybridMultilevel"/>
    <w:tmpl w:val="1F0C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594E1"/>
    <w:multiLevelType w:val="hybridMultilevel"/>
    <w:tmpl w:val="30D969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460B98"/>
    <w:multiLevelType w:val="hybridMultilevel"/>
    <w:tmpl w:val="3BB84C2A"/>
    <w:lvl w:ilvl="0" w:tplc="8754147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3DE"/>
    <w:multiLevelType w:val="hybridMultilevel"/>
    <w:tmpl w:val="8ACC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C40FD"/>
    <w:multiLevelType w:val="hybridMultilevel"/>
    <w:tmpl w:val="A93AAD7E"/>
    <w:lvl w:ilvl="0" w:tplc="99C22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79666F"/>
    <w:multiLevelType w:val="hybridMultilevel"/>
    <w:tmpl w:val="2C08B364"/>
    <w:lvl w:ilvl="0" w:tplc="FB3257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26A16"/>
    <w:multiLevelType w:val="hybridMultilevel"/>
    <w:tmpl w:val="2B8E6898"/>
    <w:lvl w:ilvl="0" w:tplc="B1C41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0"/>
  </w:num>
  <w:num w:numId="13">
    <w:abstractNumId w:val="17"/>
  </w:num>
  <w:num w:numId="14">
    <w:abstractNumId w:val="20"/>
  </w:num>
  <w:num w:numId="15">
    <w:abstractNumId w:val="23"/>
  </w:num>
  <w:num w:numId="16">
    <w:abstractNumId w:val="18"/>
  </w:num>
  <w:num w:numId="17">
    <w:abstractNumId w:val="22"/>
  </w:num>
  <w:num w:numId="18">
    <w:abstractNumId w:val="25"/>
  </w:num>
  <w:num w:numId="19">
    <w:abstractNumId w:val="16"/>
  </w:num>
  <w:num w:numId="20">
    <w:abstractNumId w:val="15"/>
  </w:num>
  <w:num w:numId="21">
    <w:abstractNumId w:val="13"/>
  </w:num>
  <w:num w:numId="22">
    <w:abstractNumId w:val="26"/>
  </w:num>
  <w:num w:numId="23">
    <w:abstractNumId w:val="14"/>
  </w:num>
  <w:num w:numId="24">
    <w:abstractNumId w:val="11"/>
  </w:num>
  <w:num w:numId="25">
    <w:abstractNumId w:val="24"/>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DC599A"/>
    <w:rsid w:val="000370E8"/>
    <w:rsid w:val="0006610F"/>
    <w:rsid w:val="000B6E46"/>
    <w:rsid w:val="0012355E"/>
    <w:rsid w:val="00142F5F"/>
    <w:rsid w:val="0014329E"/>
    <w:rsid w:val="00242A7C"/>
    <w:rsid w:val="002661BE"/>
    <w:rsid w:val="002707EF"/>
    <w:rsid w:val="002A2DC1"/>
    <w:rsid w:val="002C6E4A"/>
    <w:rsid w:val="0030652E"/>
    <w:rsid w:val="0035508D"/>
    <w:rsid w:val="00362DD2"/>
    <w:rsid w:val="00373E2A"/>
    <w:rsid w:val="003808A1"/>
    <w:rsid w:val="003958D0"/>
    <w:rsid w:val="003A13EF"/>
    <w:rsid w:val="003A157E"/>
    <w:rsid w:val="003D3E72"/>
    <w:rsid w:val="003E7E4C"/>
    <w:rsid w:val="00406C17"/>
    <w:rsid w:val="00410CEF"/>
    <w:rsid w:val="00432A4F"/>
    <w:rsid w:val="00437A8E"/>
    <w:rsid w:val="00450164"/>
    <w:rsid w:val="004B3CFD"/>
    <w:rsid w:val="004D603B"/>
    <w:rsid w:val="00537504"/>
    <w:rsid w:val="00550DE7"/>
    <w:rsid w:val="00572612"/>
    <w:rsid w:val="00596F2D"/>
    <w:rsid w:val="005B6FBF"/>
    <w:rsid w:val="005F2CD5"/>
    <w:rsid w:val="00606CB0"/>
    <w:rsid w:val="00624CAA"/>
    <w:rsid w:val="0065505B"/>
    <w:rsid w:val="006672C7"/>
    <w:rsid w:val="006B2B65"/>
    <w:rsid w:val="006D14FB"/>
    <w:rsid w:val="006F4336"/>
    <w:rsid w:val="00707980"/>
    <w:rsid w:val="00756D95"/>
    <w:rsid w:val="007E723E"/>
    <w:rsid w:val="007F79F7"/>
    <w:rsid w:val="008156CB"/>
    <w:rsid w:val="00815A44"/>
    <w:rsid w:val="0082551B"/>
    <w:rsid w:val="0089106C"/>
    <w:rsid w:val="009452AC"/>
    <w:rsid w:val="009846FE"/>
    <w:rsid w:val="009A5F64"/>
    <w:rsid w:val="009C79B9"/>
    <w:rsid w:val="009F7E2D"/>
    <w:rsid w:val="00AD1832"/>
    <w:rsid w:val="00B26B7D"/>
    <w:rsid w:val="00B46258"/>
    <w:rsid w:val="00B57F06"/>
    <w:rsid w:val="00BA75E4"/>
    <w:rsid w:val="00BF04F5"/>
    <w:rsid w:val="00C1606F"/>
    <w:rsid w:val="00C36269"/>
    <w:rsid w:val="00C45F3F"/>
    <w:rsid w:val="00C6296E"/>
    <w:rsid w:val="00C90BF5"/>
    <w:rsid w:val="00DC599A"/>
    <w:rsid w:val="00E17D05"/>
    <w:rsid w:val="00E877FA"/>
    <w:rsid w:val="00EB4ACE"/>
    <w:rsid w:val="00EB5ADF"/>
    <w:rsid w:val="00EE5FEC"/>
    <w:rsid w:val="00F52CB8"/>
    <w:rsid w:val="00FF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B3098"/>
  <w15:docId w15:val="{141BF6EE-C29D-4BF5-A831-97F2F7D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2661BE"/>
    <w:rPr>
      <w:color w:val="002FFF" w:themeColor="hyperlink"/>
      <w:u w:val="single"/>
    </w:rPr>
  </w:style>
  <w:style w:type="paragraph" w:customStyle="1" w:styleId="Default">
    <w:name w:val="Default"/>
    <w:rsid w:val="00EB4AC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4607">
      <w:bodyDiv w:val="1"/>
      <w:marLeft w:val="0"/>
      <w:marRight w:val="0"/>
      <w:marTop w:val="0"/>
      <w:marBottom w:val="0"/>
      <w:divBdr>
        <w:top w:val="none" w:sz="0" w:space="0" w:color="auto"/>
        <w:left w:val="none" w:sz="0" w:space="0" w:color="auto"/>
        <w:bottom w:val="none" w:sz="0" w:space="0" w:color="auto"/>
        <w:right w:val="none" w:sz="0" w:space="0" w:color="auto"/>
      </w:divBdr>
      <w:divsChild>
        <w:div w:id="28640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7968">
              <w:marLeft w:val="0"/>
              <w:marRight w:val="0"/>
              <w:marTop w:val="0"/>
              <w:marBottom w:val="0"/>
              <w:divBdr>
                <w:top w:val="none" w:sz="0" w:space="0" w:color="auto"/>
                <w:left w:val="none" w:sz="0" w:space="0" w:color="auto"/>
                <w:bottom w:val="none" w:sz="0" w:space="0" w:color="auto"/>
                <w:right w:val="none" w:sz="0" w:space="0" w:color="auto"/>
              </w:divBdr>
              <w:divsChild>
                <w:div w:id="2120761579">
                  <w:marLeft w:val="0"/>
                  <w:marRight w:val="0"/>
                  <w:marTop w:val="0"/>
                  <w:marBottom w:val="0"/>
                  <w:divBdr>
                    <w:top w:val="none" w:sz="0" w:space="0" w:color="auto"/>
                    <w:left w:val="none" w:sz="0" w:space="0" w:color="auto"/>
                    <w:bottom w:val="none" w:sz="0" w:space="0" w:color="auto"/>
                    <w:right w:val="none" w:sz="0" w:space="0" w:color="auto"/>
                  </w:divBdr>
                  <w:divsChild>
                    <w:div w:id="20624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2573">
      <w:bodyDiv w:val="1"/>
      <w:marLeft w:val="0"/>
      <w:marRight w:val="0"/>
      <w:marTop w:val="0"/>
      <w:marBottom w:val="0"/>
      <w:divBdr>
        <w:top w:val="none" w:sz="0" w:space="0" w:color="auto"/>
        <w:left w:val="none" w:sz="0" w:space="0" w:color="auto"/>
        <w:bottom w:val="none" w:sz="0" w:space="0" w:color="auto"/>
        <w:right w:val="none" w:sz="0" w:space="0" w:color="auto"/>
      </w:divBdr>
      <w:divsChild>
        <w:div w:id="263272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63182">
              <w:marLeft w:val="0"/>
              <w:marRight w:val="0"/>
              <w:marTop w:val="0"/>
              <w:marBottom w:val="0"/>
              <w:divBdr>
                <w:top w:val="none" w:sz="0" w:space="0" w:color="auto"/>
                <w:left w:val="none" w:sz="0" w:space="0" w:color="auto"/>
                <w:bottom w:val="none" w:sz="0" w:space="0" w:color="auto"/>
                <w:right w:val="none" w:sz="0" w:space="0" w:color="auto"/>
              </w:divBdr>
              <w:divsChild>
                <w:div w:id="649137605">
                  <w:marLeft w:val="0"/>
                  <w:marRight w:val="0"/>
                  <w:marTop w:val="0"/>
                  <w:marBottom w:val="0"/>
                  <w:divBdr>
                    <w:top w:val="none" w:sz="0" w:space="0" w:color="auto"/>
                    <w:left w:val="none" w:sz="0" w:space="0" w:color="auto"/>
                    <w:bottom w:val="none" w:sz="0" w:space="0" w:color="auto"/>
                    <w:right w:val="none" w:sz="0" w:space="0" w:color="auto"/>
                  </w:divBdr>
                  <w:divsChild>
                    <w:div w:id="750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B64DA8234024386A734749DBA6630" ma:contentTypeVersion="12" ma:contentTypeDescription="Create a new document." ma:contentTypeScope="" ma:versionID="50676a399da8095ab5ba2563818e7def">
  <xsd:schema xmlns:xsd="http://www.w3.org/2001/XMLSchema" xmlns:xs="http://www.w3.org/2001/XMLSchema" xmlns:p="http://schemas.microsoft.com/office/2006/metadata/properties" xmlns:ns2="6b6e6204-3116-407e-970e-d65dbca6bbd4" xmlns:ns3="d00d8c68-4e18-4b57-b608-e28fb2ec0e89" targetNamespace="http://schemas.microsoft.com/office/2006/metadata/properties" ma:root="true" ma:fieldsID="06e23acf2a9d0d46638dbd13e8744056" ns2:_="" ns3:_="">
    <xsd:import namespace="6b6e6204-3116-407e-970e-d65dbca6bbd4"/>
    <xsd:import namespace="d00d8c68-4e18-4b57-b608-e28fb2ec0e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e6204-3116-407e-970e-d65dbca6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d8c68-4e18-4b57-b608-e28fb2ec0e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EC11E-1D1F-4C2A-9C35-288FBAFE9CEE}"/>
</file>

<file path=customXml/itemProps2.xml><?xml version="1.0" encoding="utf-8"?>
<ds:datastoreItem xmlns:ds="http://schemas.openxmlformats.org/officeDocument/2006/customXml" ds:itemID="{62DFA703-0DD1-4DF2-8AEB-7F57ADAEE22B}">
  <ds:schemaRefs>
    <ds:schemaRef ds:uri="http://schemas.microsoft.com/sharepoint/v3/contenttype/forms"/>
  </ds:schemaRefs>
</ds:datastoreItem>
</file>

<file path=customXml/itemProps3.xml><?xml version="1.0" encoding="utf-8"?>
<ds:datastoreItem xmlns:ds="http://schemas.openxmlformats.org/officeDocument/2006/customXml" ds:itemID="{4C6EC42B-F765-493F-9340-8B8CD58C6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Zeno</dc:creator>
  <cp:keywords/>
  <dc:description/>
  <cp:lastModifiedBy>Mary Hernandez</cp:lastModifiedBy>
  <cp:revision>20</cp:revision>
  <cp:lastPrinted>2019-04-17T22:46:00Z</cp:lastPrinted>
  <dcterms:created xsi:type="dcterms:W3CDTF">2018-01-15T21:54:00Z</dcterms:created>
  <dcterms:modified xsi:type="dcterms:W3CDTF">2019-07-26T17:49:00Z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0x01010089CB64DA8234024386A734749DBA6630</vt:lpwstr>
  </property>
</Properties>
</file>