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F420" w14:textId="77777777" w:rsidR="00EB4ACE" w:rsidRDefault="00EB4ACE" w:rsidP="00EB4ACE">
      <w:pPr>
        <w:pStyle w:val="Default"/>
      </w:pPr>
      <w:bookmarkStart w:id="0" w:name="_GoBack"/>
      <w:bookmarkEnd w:id="0"/>
    </w:p>
    <w:p w14:paraId="7D9F5081" w14:textId="77777777" w:rsidR="00EB4ACE" w:rsidRPr="00406C17" w:rsidRDefault="00EB4ACE" w:rsidP="00EB4ACE">
      <w:pPr>
        <w:pStyle w:val="Default"/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406C17">
        <w:rPr>
          <w:rFonts w:asciiTheme="majorHAnsi" w:hAnsiTheme="majorHAnsi" w:cstheme="majorHAnsi"/>
          <w:b/>
          <w:bCs/>
          <w:sz w:val="28"/>
          <w:szCs w:val="28"/>
        </w:rPr>
        <w:t>FP</w:t>
      </w:r>
      <w:r w:rsidR="00550DE7" w:rsidRPr="00406C17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Pr="00406C1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63E05FBE" w14:textId="77777777" w:rsidR="00EB4ACE" w:rsidRPr="00406C17" w:rsidRDefault="00EB4ACE" w:rsidP="00EB4ACE">
      <w:pPr>
        <w:pStyle w:val="Default"/>
        <w:jc w:val="right"/>
        <w:rPr>
          <w:rFonts w:asciiTheme="majorHAnsi" w:hAnsiTheme="majorHAnsi" w:cstheme="majorHAnsi"/>
          <w:sz w:val="28"/>
          <w:szCs w:val="28"/>
        </w:rPr>
      </w:pPr>
      <w:r w:rsidRPr="00406C17">
        <w:rPr>
          <w:rFonts w:asciiTheme="majorHAnsi" w:hAnsiTheme="majorHAnsi" w:cstheme="majorHAnsi"/>
          <w:b/>
          <w:bCs/>
          <w:sz w:val="28"/>
          <w:szCs w:val="28"/>
        </w:rPr>
        <w:t xml:space="preserve">Category: FINANCE </w:t>
      </w:r>
    </w:p>
    <w:p w14:paraId="31C5F808" w14:textId="77777777" w:rsidR="00EB4ACE" w:rsidRPr="00406C17" w:rsidRDefault="00EB4ACE" w:rsidP="00EB4ACE">
      <w:pPr>
        <w:pStyle w:val="Default"/>
        <w:rPr>
          <w:rFonts w:asciiTheme="majorHAnsi" w:hAnsiTheme="majorHAnsi" w:cstheme="majorHAnsi"/>
          <w:color w:val="auto"/>
          <w:sz w:val="28"/>
          <w:szCs w:val="28"/>
        </w:rPr>
      </w:pPr>
    </w:p>
    <w:p w14:paraId="12C915FD" w14:textId="77777777" w:rsidR="00EB4ACE" w:rsidRPr="00406C17" w:rsidRDefault="003A2F03" w:rsidP="00EB4ACE">
      <w:pPr>
        <w:pStyle w:val="Default"/>
        <w:pBdr>
          <w:bottom w:val="single" w:sz="6" w:space="1" w:color="auto"/>
        </w:pBdr>
        <w:jc w:val="center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auto"/>
          <w:sz w:val="28"/>
          <w:szCs w:val="28"/>
        </w:rPr>
        <w:t>RESERVE</w:t>
      </w:r>
      <w:r w:rsidR="00EB4ACE" w:rsidRPr="00406C17">
        <w:rPr>
          <w:rFonts w:asciiTheme="majorHAnsi" w:hAnsiTheme="majorHAnsi" w:cstheme="majorHAnsi"/>
          <w:b/>
          <w:bCs/>
          <w:color w:val="auto"/>
          <w:sz w:val="28"/>
          <w:szCs w:val="28"/>
        </w:rPr>
        <w:t xml:space="preserve"> POLICY</w:t>
      </w:r>
    </w:p>
    <w:p w14:paraId="475D3E89" w14:textId="77777777" w:rsidR="00406C17" w:rsidRPr="00406C17" w:rsidRDefault="00406C17" w:rsidP="00EB4ACE">
      <w:pPr>
        <w:pStyle w:val="Default"/>
        <w:jc w:val="center"/>
        <w:rPr>
          <w:rFonts w:asciiTheme="majorHAnsi" w:hAnsiTheme="majorHAnsi" w:cstheme="majorHAnsi"/>
          <w:color w:val="auto"/>
          <w:sz w:val="28"/>
          <w:szCs w:val="28"/>
        </w:rPr>
      </w:pPr>
    </w:p>
    <w:p w14:paraId="5F34ED60" w14:textId="77777777" w:rsidR="00EB4ACE" w:rsidRPr="00406C17" w:rsidRDefault="00EB4ACE" w:rsidP="00EB4ACE">
      <w:pPr>
        <w:pStyle w:val="Default"/>
        <w:rPr>
          <w:rFonts w:asciiTheme="majorHAnsi" w:hAnsiTheme="majorHAnsi" w:cstheme="majorHAnsi"/>
          <w:color w:val="auto"/>
        </w:rPr>
      </w:pPr>
      <w:r w:rsidRPr="00406C17">
        <w:rPr>
          <w:rFonts w:asciiTheme="majorHAnsi" w:hAnsiTheme="majorHAnsi" w:cstheme="majorHAnsi"/>
          <w:b/>
          <w:bCs/>
          <w:color w:val="auto"/>
        </w:rPr>
        <w:t xml:space="preserve">I. PURPOSE </w:t>
      </w:r>
    </w:p>
    <w:p w14:paraId="0C837364" w14:textId="77777777" w:rsidR="00EB4ACE" w:rsidRPr="00406C17" w:rsidRDefault="00EB4ACE" w:rsidP="00EB4ACE">
      <w:pPr>
        <w:pStyle w:val="Default"/>
        <w:rPr>
          <w:rFonts w:asciiTheme="majorHAnsi" w:hAnsiTheme="majorHAnsi" w:cstheme="majorHAnsi"/>
          <w:color w:val="auto"/>
        </w:rPr>
      </w:pPr>
    </w:p>
    <w:p w14:paraId="29EE6BF1" w14:textId="77777777" w:rsidR="00022447" w:rsidRDefault="003348AD" w:rsidP="00EB4ACE">
      <w:pPr>
        <w:pStyle w:val="Defaul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Adequate r</w:t>
      </w:r>
      <w:r w:rsidR="00EB4ACE" w:rsidRPr="00406C17">
        <w:rPr>
          <w:rFonts w:asciiTheme="majorHAnsi" w:hAnsiTheme="majorHAnsi" w:cstheme="majorHAnsi"/>
          <w:color w:val="auto"/>
        </w:rPr>
        <w:t xml:space="preserve">eserves will enable </w:t>
      </w:r>
      <w:r w:rsidR="00022447">
        <w:rPr>
          <w:rFonts w:asciiTheme="majorHAnsi" w:hAnsiTheme="majorHAnsi" w:cstheme="majorHAnsi"/>
          <w:color w:val="auto"/>
        </w:rPr>
        <w:t>MBCP</w:t>
      </w:r>
      <w:r w:rsidR="00EB4ACE" w:rsidRPr="00406C17">
        <w:rPr>
          <w:rFonts w:asciiTheme="majorHAnsi" w:hAnsiTheme="majorHAnsi" w:cstheme="majorHAnsi"/>
          <w:color w:val="auto"/>
        </w:rPr>
        <w:t xml:space="preserve"> to satisfy working capital requirements, procure energy at competitive rates, adhere to loan covenants, cover unanticipated expenditures, and support rate stability.</w:t>
      </w:r>
    </w:p>
    <w:p w14:paraId="3AAFC143" w14:textId="77777777" w:rsidR="00022447" w:rsidRDefault="00022447" w:rsidP="00EB4ACE">
      <w:pPr>
        <w:pStyle w:val="Default"/>
        <w:rPr>
          <w:rFonts w:asciiTheme="majorHAnsi" w:hAnsiTheme="majorHAnsi" w:cstheme="majorHAnsi"/>
          <w:color w:val="auto"/>
        </w:rPr>
      </w:pPr>
    </w:p>
    <w:p w14:paraId="0395F079" w14:textId="77777777" w:rsidR="00022447" w:rsidRDefault="00022447" w:rsidP="00022447">
      <w:pPr>
        <w:pStyle w:val="Default"/>
        <w:rPr>
          <w:rFonts w:asciiTheme="majorHAnsi" w:hAnsiTheme="majorHAnsi" w:cstheme="majorHAnsi"/>
          <w:color w:val="auto"/>
        </w:rPr>
      </w:pPr>
      <w:r w:rsidRPr="00A559E3">
        <w:rPr>
          <w:rFonts w:asciiTheme="majorHAnsi" w:hAnsiTheme="majorHAnsi" w:cstheme="majorHAnsi"/>
          <w:color w:val="auto"/>
        </w:rPr>
        <w:t>The Reserve Policy outlines the appropriate types and target levels (minimum and maximum) of unrestricted, undesignated reserves as prescribed in the foll</w:t>
      </w:r>
      <w:r>
        <w:rPr>
          <w:rFonts w:asciiTheme="majorHAnsi" w:hAnsiTheme="majorHAnsi" w:cstheme="majorHAnsi"/>
          <w:color w:val="auto"/>
        </w:rPr>
        <w:t>owing policy.</w:t>
      </w:r>
    </w:p>
    <w:p w14:paraId="2A371039" w14:textId="77777777" w:rsidR="00022447" w:rsidRDefault="00022447" w:rsidP="00022447">
      <w:pPr>
        <w:pStyle w:val="Default"/>
        <w:rPr>
          <w:rFonts w:asciiTheme="majorHAnsi" w:hAnsiTheme="majorHAnsi" w:cstheme="majorHAnsi"/>
          <w:color w:val="auto"/>
        </w:rPr>
      </w:pPr>
    </w:p>
    <w:p w14:paraId="1D763260" w14:textId="77777777" w:rsidR="00022447" w:rsidRDefault="00022447" w:rsidP="00022447">
      <w:pPr>
        <w:pStyle w:val="Defaul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The four</w:t>
      </w:r>
      <w:r w:rsidRPr="00A559E3">
        <w:rPr>
          <w:rFonts w:asciiTheme="majorHAnsi" w:hAnsiTheme="majorHAnsi" w:cstheme="majorHAnsi"/>
          <w:color w:val="auto"/>
        </w:rPr>
        <w:t xml:space="preserve"> most important purposes of a reserve policy are</w:t>
      </w:r>
      <w:r>
        <w:rPr>
          <w:rFonts w:asciiTheme="majorHAnsi" w:hAnsiTheme="majorHAnsi" w:cstheme="majorHAnsi"/>
          <w:color w:val="auto"/>
        </w:rPr>
        <w:t xml:space="preserve"> to</w:t>
      </w:r>
      <w:r w:rsidRPr="00A559E3">
        <w:rPr>
          <w:rFonts w:asciiTheme="majorHAnsi" w:hAnsiTheme="majorHAnsi" w:cstheme="majorHAnsi"/>
          <w:color w:val="auto"/>
        </w:rPr>
        <w:t>:</w:t>
      </w:r>
    </w:p>
    <w:p w14:paraId="5A775448" w14:textId="77777777" w:rsidR="00022447" w:rsidRDefault="00022447" w:rsidP="00022447">
      <w:pPr>
        <w:pStyle w:val="Default"/>
        <w:numPr>
          <w:ilvl w:val="0"/>
          <w:numId w:val="13"/>
        </w:numPr>
        <w:rPr>
          <w:rFonts w:asciiTheme="majorHAnsi" w:hAnsiTheme="majorHAnsi" w:cstheme="majorHAnsi"/>
          <w:color w:val="auto"/>
        </w:rPr>
      </w:pPr>
      <w:r w:rsidRPr="00315546">
        <w:rPr>
          <w:rFonts w:asciiTheme="majorHAnsi" w:hAnsiTheme="majorHAnsi" w:cstheme="majorHAnsi"/>
          <w:b/>
          <w:color w:val="auto"/>
        </w:rPr>
        <w:t>Plan for contingencies.</w:t>
      </w:r>
      <w:r>
        <w:rPr>
          <w:rFonts w:asciiTheme="majorHAnsi" w:hAnsiTheme="majorHAnsi" w:cstheme="majorHAnsi"/>
          <w:color w:val="auto"/>
        </w:rPr>
        <w:t xml:space="preserve"> MBCP</w:t>
      </w:r>
      <w:r w:rsidRPr="00A559E3">
        <w:rPr>
          <w:rFonts w:asciiTheme="majorHAnsi" w:hAnsiTheme="majorHAnsi" w:cstheme="majorHAnsi"/>
          <w:color w:val="auto"/>
        </w:rPr>
        <w:t xml:space="preserve"> will maintain </w:t>
      </w:r>
      <w:r>
        <w:rPr>
          <w:rFonts w:asciiTheme="majorHAnsi" w:hAnsiTheme="majorHAnsi" w:cstheme="majorHAnsi"/>
          <w:color w:val="auto"/>
        </w:rPr>
        <w:t>sufficient</w:t>
      </w:r>
      <w:r w:rsidRPr="00A559E3">
        <w:rPr>
          <w:rFonts w:asciiTheme="majorHAnsi" w:hAnsiTheme="majorHAnsi" w:cstheme="majorHAnsi"/>
          <w:color w:val="auto"/>
        </w:rPr>
        <w:t xml:space="preserve"> reserves to minimize rate increase due to market volatility (power supply shocks or maintain rate competitiveness), weather impacts on demands, economic downturns, emergencies (such as natural dis</w:t>
      </w:r>
      <w:r w:rsidR="003348AD">
        <w:rPr>
          <w:rFonts w:asciiTheme="majorHAnsi" w:hAnsiTheme="majorHAnsi" w:cstheme="majorHAnsi"/>
          <w:color w:val="auto"/>
        </w:rPr>
        <w:t>asters), and regulatory changes;</w:t>
      </w:r>
    </w:p>
    <w:p w14:paraId="2EE92BF8" w14:textId="77777777" w:rsidR="00022447" w:rsidRDefault="00022447" w:rsidP="00022447">
      <w:pPr>
        <w:pStyle w:val="Default"/>
        <w:numPr>
          <w:ilvl w:val="0"/>
          <w:numId w:val="13"/>
        </w:numPr>
        <w:rPr>
          <w:rFonts w:asciiTheme="majorHAnsi" w:hAnsiTheme="majorHAnsi" w:cstheme="majorHAnsi"/>
          <w:color w:val="auto"/>
        </w:rPr>
      </w:pPr>
      <w:r w:rsidRPr="00315546">
        <w:rPr>
          <w:rFonts w:asciiTheme="majorHAnsi" w:hAnsiTheme="majorHAnsi" w:cstheme="majorHAnsi"/>
          <w:b/>
          <w:color w:val="auto"/>
        </w:rPr>
        <w:t xml:space="preserve">Maintain good standing with rating agencies. </w:t>
      </w:r>
      <w:r>
        <w:rPr>
          <w:rFonts w:asciiTheme="majorHAnsi" w:hAnsiTheme="majorHAnsi" w:cstheme="majorHAnsi"/>
          <w:color w:val="auto"/>
        </w:rPr>
        <w:t>MBCP</w:t>
      </w:r>
      <w:r w:rsidRPr="00A559E3">
        <w:rPr>
          <w:rFonts w:asciiTheme="majorHAnsi" w:hAnsiTheme="majorHAnsi" w:cstheme="majorHAnsi"/>
          <w:color w:val="auto"/>
        </w:rPr>
        <w:t xml:space="preserve"> will maintain </w:t>
      </w:r>
      <w:r>
        <w:rPr>
          <w:rFonts w:asciiTheme="majorHAnsi" w:hAnsiTheme="majorHAnsi" w:cstheme="majorHAnsi"/>
          <w:color w:val="auto"/>
        </w:rPr>
        <w:t>sufficient</w:t>
      </w:r>
      <w:r w:rsidRPr="00A559E3">
        <w:rPr>
          <w:rFonts w:asciiTheme="majorHAnsi" w:hAnsiTheme="majorHAnsi" w:cstheme="majorHAnsi"/>
          <w:color w:val="auto"/>
        </w:rPr>
        <w:t xml:space="preserve"> reserves to obtain, maintain</w:t>
      </w:r>
      <w:r>
        <w:rPr>
          <w:rFonts w:asciiTheme="majorHAnsi" w:hAnsiTheme="majorHAnsi" w:cstheme="majorHAnsi"/>
          <w:color w:val="auto"/>
        </w:rPr>
        <w:t>,</w:t>
      </w:r>
      <w:r w:rsidR="003348AD">
        <w:rPr>
          <w:rFonts w:asciiTheme="majorHAnsi" w:hAnsiTheme="majorHAnsi" w:cstheme="majorHAnsi"/>
          <w:color w:val="auto"/>
        </w:rPr>
        <w:t xml:space="preserve"> or improve credit ratings;</w:t>
      </w:r>
    </w:p>
    <w:p w14:paraId="42488C74" w14:textId="77777777" w:rsidR="00022447" w:rsidRDefault="00022447" w:rsidP="00022447">
      <w:pPr>
        <w:pStyle w:val="Default"/>
        <w:numPr>
          <w:ilvl w:val="0"/>
          <w:numId w:val="13"/>
        </w:numPr>
        <w:rPr>
          <w:rFonts w:asciiTheme="majorHAnsi" w:hAnsiTheme="majorHAnsi" w:cstheme="majorHAnsi"/>
          <w:color w:val="auto"/>
        </w:rPr>
      </w:pPr>
      <w:r w:rsidRPr="00315546">
        <w:rPr>
          <w:rFonts w:asciiTheme="majorHAnsi" w:hAnsiTheme="majorHAnsi" w:cstheme="majorHAnsi"/>
          <w:b/>
          <w:color w:val="auto"/>
        </w:rPr>
        <w:t>Avoid interest expense.</w:t>
      </w:r>
      <w:r>
        <w:rPr>
          <w:rFonts w:asciiTheme="majorHAnsi" w:hAnsiTheme="majorHAnsi" w:cstheme="majorHAnsi"/>
          <w:color w:val="auto"/>
        </w:rPr>
        <w:t xml:space="preserve"> </w:t>
      </w:r>
      <w:r w:rsidRPr="00A559E3">
        <w:rPr>
          <w:rFonts w:asciiTheme="majorHAnsi" w:hAnsiTheme="majorHAnsi" w:cstheme="majorHAnsi"/>
          <w:color w:val="auto"/>
        </w:rPr>
        <w:t xml:space="preserve">Having </w:t>
      </w:r>
      <w:r>
        <w:rPr>
          <w:rFonts w:asciiTheme="majorHAnsi" w:hAnsiTheme="majorHAnsi" w:cstheme="majorHAnsi"/>
          <w:color w:val="auto"/>
        </w:rPr>
        <w:t>sufficient</w:t>
      </w:r>
      <w:r w:rsidRPr="00A559E3">
        <w:rPr>
          <w:rFonts w:asciiTheme="majorHAnsi" w:hAnsiTheme="majorHAnsi" w:cstheme="majorHAnsi"/>
          <w:color w:val="auto"/>
        </w:rPr>
        <w:t xml:space="preserve"> reserves avoids interest expense to cover short-term cash shortfalls</w:t>
      </w:r>
      <w:r w:rsidR="003348AD">
        <w:rPr>
          <w:rFonts w:asciiTheme="majorHAnsi" w:hAnsiTheme="majorHAnsi" w:cstheme="majorHAnsi"/>
          <w:color w:val="auto"/>
        </w:rPr>
        <w:t xml:space="preserve"> using reserves instead of debt; and</w:t>
      </w:r>
    </w:p>
    <w:p w14:paraId="7441234A" w14:textId="77777777" w:rsidR="00022447" w:rsidRDefault="00022447" w:rsidP="00022447">
      <w:pPr>
        <w:pStyle w:val="Default"/>
        <w:numPr>
          <w:ilvl w:val="0"/>
          <w:numId w:val="13"/>
        </w:numPr>
        <w:rPr>
          <w:rFonts w:asciiTheme="majorHAnsi" w:hAnsiTheme="majorHAnsi" w:cstheme="majorHAnsi"/>
          <w:color w:val="auto"/>
        </w:rPr>
      </w:pPr>
      <w:r w:rsidRPr="00315546">
        <w:rPr>
          <w:rFonts w:asciiTheme="majorHAnsi" w:hAnsiTheme="majorHAnsi" w:cstheme="majorHAnsi"/>
          <w:b/>
          <w:color w:val="auto"/>
        </w:rPr>
        <w:t>Ensure cash availability when revenue is unavailable.</w:t>
      </w:r>
      <w:r w:rsidR="003348AD">
        <w:rPr>
          <w:rFonts w:asciiTheme="majorHAnsi" w:hAnsiTheme="majorHAnsi" w:cstheme="majorHAnsi"/>
          <w:color w:val="auto"/>
        </w:rPr>
        <w:t xml:space="preserve"> </w:t>
      </w:r>
      <w:r w:rsidRPr="00A559E3">
        <w:rPr>
          <w:rFonts w:asciiTheme="majorHAnsi" w:hAnsiTheme="majorHAnsi" w:cstheme="majorHAnsi"/>
          <w:color w:val="auto"/>
        </w:rPr>
        <w:t>Reserves can be used to bridge times of the year that normally see</w:t>
      </w:r>
      <w:r w:rsidR="003348AD">
        <w:rPr>
          <w:rFonts w:asciiTheme="majorHAnsi" w:hAnsiTheme="majorHAnsi" w:cstheme="majorHAnsi"/>
          <w:color w:val="auto"/>
        </w:rPr>
        <w:t xml:space="preserve"> temporary low levels of cash. </w:t>
      </w:r>
      <w:r w:rsidRPr="00A559E3">
        <w:rPr>
          <w:rFonts w:asciiTheme="majorHAnsi" w:hAnsiTheme="majorHAnsi" w:cstheme="majorHAnsi"/>
          <w:color w:val="auto"/>
        </w:rPr>
        <w:t>Maintaining adequate reserves can balance intra-period differences in cash availability.</w:t>
      </w:r>
    </w:p>
    <w:p w14:paraId="01F3D655" w14:textId="77777777" w:rsidR="00EB4ACE" w:rsidRPr="00406C17" w:rsidRDefault="00EB4ACE" w:rsidP="00EB4ACE">
      <w:pPr>
        <w:pStyle w:val="Default"/>
        <w:rPr>
          <w:rFonts w:asciiTheme="majorHAnsi" w:hAnsiTheme="majorHAnsi" w:cstheme="majorHAnsi"/>
          <w:color w:val="auto"/>
        </w:rPr>
      </w:pPr>
    </w:p>
    <w:p w14:paraId="02722584" w14:textId="77777777" w:rsidR="00EB4ACE" w:rsidRPr="00406C17" w:rsidRDefault="00EB4ACE" w:rsidP="00C02EE4">
      <w:pPr>
        <w:pStyle w:val="Default"/>
        <w:spacing w:after="213"/>
        <w:rPr>
          <w:rFonts w:asciiTheme="majorHAnsi" w:hAnsiTheme="majorHAnsi" w:cstheme="majorHAnsi"/>
          <w:color w:val="auto"/>
        </w:rPr>
      </w:pPr>
      <w:r w:rsidRPr="00406C17">
        <w:rPr>
          <w:rFonts w:asciiTheme="majorHAnsi" w:hAnsiTheme="majorHAnsi" w:cstheme="majorHAnsi"/>
          <w:b/>
          <w:bCs/>
          <w:color w:val="auto"/>
        </w:rPr>
        <w:t xml:space="preserve">II. POLICY </w:t>
      </w:r>
    </w:p>
    <w:p w14:paraId="7015F9FE" w14:textId="77777777" w:rsidR="00022447" w:rsidRPr="00C02EE4" w:rsidRDefault="00022447" w:rsidP="00022447">
      <w:pPr>
        <w:pStyle w:val="Default"/>
        <w:rPr>
          <w:rFonts w:asciiTheme="majorHAnsi" w:hAnsiTheme="majorHAnsi" w:cstheme="majorHAnsi"/>
          <w:b/>
          <w:color w:val="auto"/>
          <w:u w:val="single"/>
        </w:rPr>
      </w:pPr>
      <w:r w:rsidRPr="00C02EE4">
        <w:rPr>
          <w:rFonts w:asciiTheme="majorHAnsi" w:hAnsiTheme="majorHAnsi" w:cstheme="majorHAnsi"/>
          <w:b/>
          <w:color w:val="auto"/>
          <w:u w:val="single"/>
        </w:rPr>
        <w:t>Reserve Target Levels</w:t>
      </w:r>
    </w:p>
    <w:p w14:paraId="1624693A" w14:textId="77777777" w:rsidR="00022447" w:rsidRDefault="00022447" w:rsidP="00022447">
      <w:pPr>
        <w:pStyle w:val="Defaul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MBCP</w:t>
      </w:r>
      <w:r w:rsidR="00210383">
        <w:rPr>
          <w:rFonts w:asciiTheme="majorHAnsi" w:hAnsiTheme="majorHAnsi" w:cstheme="majorHAnsi"/>
          <w:color w:val="auto"/>
        </w:rPr>
        <w:t xml:space="preserve"> shall maintain a minimum reserve balance equal to 30% of total operating budget expenditures, with a goal of increasing the reserve to </w:t>
      </w:r>
      <w:r w:rsidR="005E22FA">
        <w:rPr>
          <w:rFonts w:asciiTheme="majorHAnsi" w:hAnsiTheme="majorHAnsi" w:cstheme="majorHAnsi"/>
          <w:color w:val="auto"/>
        </w:rPr>
        <w:t xml:space="preserve">50% of </w:t>
      </w:r>
      <w:r w:rsidR="00210383">
        <w:rPr>
          <w:rFonts w:asciiTheme="majorHAnsi" w:hAnsiTheme="majorHAnsi" w:cstheme="majorHAnsi"/>
          <w:color w:val="auto"/>
        </w:rPr>
        <w:t>total operating budget e</w:t>
      </w:r>
      <w:r w:rsidRPr="00315546">
        <w:rPr>
          <w:rFonts w:asciiTheme="majorHAnsi" w:hAnsiTheme="majorHAnsi" w:cstheme="majorHAnsi"/>
          <w:color w:val="auto"/>
        </w:rPr>
        <w:t>xpenditures.</w:t>
      </w:r>
      <w:r w:rsidR="00210383">
        <w:rPr>
          <w:rFonts w:asciiTheme="majorHAnsi" w:hAnsiTheme="majorHAnsi" w:cstheme="majorHAnsi"/>
          <w:color w:val="auto"/>
        </w:rPr>
        <w:t xml:space="preserve"> The maximum reserve is 75% of total operating budget expenditures.</w:t>
      </w:r>
      <w:r>
        <w:rPr>
          <w:rFonts w:asciiTheme="majorHAnsi" w:hAnsiTheme="majorHAnsi" w:cstheme="majorHAnsi"/>
          <w:color w:val="auto"/>
        </w:rPr>
        <w:t xml:space="preserve"> </w:t>
      </w:r>
    </w:p>
    <w:p w14:paraId="0DE58DE5" w14:textId="77777777" w:rsidR="005E22FA" w:rsidRDefault="005E22FA" w:rsidP="00022447">
      <w:pPr>
        <w:pStyle w:val="Default"/>
        <w:rPr>
          <w:rFonts w:asciiTheme="majorHAnsi" w:hAnsiTheme="majorHAnsi" w:cstheme="majorHAnsi"/>
          <w:color w:val="auto"/>
        </w:rPr>
      </w:pPr>
    </w:p>
    <w:p w14:paraId="3A814A08" w14:textId="77777777" w:rsidR="00022447" w:rsidRPr="00C02EE4" w:rsidRDefault="00022447" w:rsidP="00022447">
      <w:pPr>
        <w:pStyle w:val="Default"/>
        <w:rPr>
          <w:rFonts w:asciiTheme="majorHAnsi" w:hAnsiTheme="majorHAnsi" w:cstheme="majorHAnsi"/>
          <w:b/>
          <w:color w:val="auto"/>
          <w:u w:val="single"/>
        </w:rPr>
      </w:pPr>
      <w:r w:rsidRPr="00C02EE4">
        <w:rPr>
          <w:rFonts w:asciiTheme="majorHAnsi" w:hAnsiTheme="majorHAnsi" w:cstheme="majorHAnsi"/>
          <w:b/>
          <w:color w:val="auto"/>
          <w:u w:val="single"/>
        </w:rPr>
        <w:t>Funding the Target Amount</w:t>
      </w:r>
    </w:p>
    <w:p w14:paraId="0D01E575" w14:textId="77777777" w:rsidR="005A5037" w:rsidRDefault="003B6516" w:rsidP="00022447">
      <w:pPr>
        <w:pStyle w:val="Default"/>
        <w:rPr>
          <w:rFonts w:asciiTheme="majorHAnsi" w:hAnsiTheme="majorHAnsi" w:cstheme="majorHAnsi"/>
          <w:b/>
          <w:color w:val="auto"/>
          <w:u w:val="single"/>
        </w:rPr>
      </w:pPr>
      <w:r>
        <w:rPr>
          <w:rFonts w:asciiTheme="majorHAnsi" w:hAnsiTheme="majorHAnsi" w:cstheme="majorHAnsi"/>
          <w:color w:val="auto"/>
        </w:rPr>
        <w:t>Funding reserve</w:t>
      </w:r>
      <w:r w:rsidR="006643DF">
        <w:rPr>
          <w:rFonts w:asciiTheme="majorHAnsi" w:hAnsiTheme="majorHAnsi" w:cstheme="majorHAnsi"/>
          <w:color w:val="auto"/>
        </w:rPr>
        <w:t>s</w:t>
      </w:r>
      <w:r>
        <w:rPr>
          <w:rFonts w:asciiTheme="majorHAnsi" w:hAnsiTheme="majorHAnsi" w:cstheme="majorHAnsi"/>
          <w:color w:val="auto"/>
        </w:rPr>
        <w:t xml:space="preserve"> will generally come from excess revenues over expenditures or one-time revenues.</w:t>
      </w:r>
    </w:p>
    <w:p w14:paraId="1CCC7719" w14:textId="77777777" w:rsidR="005A5037" w:rsidRDefault="005A5037" w:rsidP="00022447">
      <w:pPr>
        <w:pStyle w:val="Default"/>
        <w:rPr>
          <w:rFonts w:asciiTheme="majorHAnsi" w:hAnsiTheme="majorHAnsi" w:cstheme="majorHAnsi"/>
          <w:b/>
          <w:color w:val="auto"/>
          <w:u w:val="single"/>
        </w:rPr>
      </w:pPr>
    </w:p>
    <w:p w14:paraId="6B01B965" w14:textId="77777777" w:rsidR="00022447" w:rsidRPr="00C02EE4" w:rsidRDefault="00022447" w:rsidP="00022447">
      <w:pPr>
        <w:pStyle w:val="Default"/>
        <w:rPr>
          <w:rFonts w:asciiTheme="majorHAnsi" w:hAnsiTheme="majorHAnsi" w:cstheme="majorHAnsi"/>
          <w:b/>
          <w:color w:val="auto"/>
          <w:u w:val="single"/>
        </w:rPr>
      </w:pPr>
      <w:r w:rsidRPr="00C02EE4">
        <w:rPr>
          <w:rFonts w:asciiTheme="majorHAnsi" w:hAnsiTheme="majorHAnsi" w:cstheme="majorHAnsi"/>
          <w:b/>
          <w:color w:val="auto"/>
          <w:u w:val="single"/>
        </w:rPr>
        <w:t>Conditions for Use of Reserves</w:t>
      </w:r>
    </w:p>
    <w:p w14:paraId="3C324430" w14:textId="77777777" w:rsidR="00022447" w:rsidRPr="00315546" w:rsidRDefault="00022447" w:rsidP="00022447">
      <w:pPr>
        <w:pStyle w:val="Defaul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MBCP</w:t>
      </w:r>
      <w:r w:rsidRPr="00315546">
        <w:rPr>
          <w:rFonts w:asciiTheme="majorHAnsi" w:hAnsiTheme="majorHAnsi" w:cstheme="majorHAnsi"/>
          <w:color w:val="auto"/>
        </w:rPr>
        <w:t xml:space="preserve"> will strive to avoid the appropriation of reserve balance for recurring operating expenditures.</w:t>
      </w:r>
    </w:p>
    <w:p w14:paraId="6F6EBFE0" w14:textId="77777777" w:rsidR="00022447" w:rsidRDefault="00022447" w:rsidP="00022447">
      <w:pPr>
        <w:pStyle w:val="Default"/>
        <w:rPr>
          <w:rFonts w:asciiTheme="majorHAnsi" w:hAnsiTheme="majorHAnsi" w:cstheme="majorHAnsi"/>
          <w:color w:val="auto"/>
        </w:rPr>
      </w:pPr>
      <w:r w:rsidRPr="00315546">
        <w:rPr>
          <w:rFonts w:asciiTheme="majorHAnsi" w:hAnsiTheme="majorHAnsi" w:cstheme="majorHAnsi"/>
          <w:color w:val="auto"/>
        </w:rPr>
        <w:lastRenderedPageBreak/>
        <w:t>The reserve balance may be used to:</w:t>
      </w:r>
    </w:p>
    <w:p w14:paraId="06C3D76F" w14:textId="77777777" w:rsidR="00E06F26" w:rsidRDefault="00E06F26" w:rsidP="00022447">
      <w:pPr>
        <w:pStyle w:val="Default"/>
        <w:rPr>
          <w:rFonts w:asciiTheme="majorHAnsi" w:hAnsiTheme="majorHAnsi" w:cstheme="majorHAnsi"/>
          <w:color w:val="auto"/>
        </w:rPr>
      </w:pPr>
    </w:p>
    <w:p w14:paraId="222C75E6" w14:textId="77777777" w:rsidR="00022447" w:rsidRPr="00315546" w:rsidRDefault="00022447" w:rsidP="00E06F26">
      <w:pPr>
        <w:pStyle w:val="Default"/>
        <w:numPr>
          <w:ilvl w:val="0"/>
          <w:numId w:val="15"/>
        </w:numPr>
        <w:rPr>
          <w:rFonts w:asciiTheme="majorHAnsi" w:hAnsiTheme="majorHAnsi" w:cstheme="majorHAnsi"/>
          <w:color w:val="auto"/>
        </w:rPr>
      </w:pPr>
      <w:r w:rsidRPr="00315546">
        <w:rPr>
          <w:rFonts w:asciiTheme="majorHAnsi" w:hAnsiTheme="majorHAnsi" w:cstheme="majorHAnsi"/>
          <w:color w:val="auto"/>
        </w:rPr>
        <w:t xml:space="preserve">Provide revenues to make up for </w:t>
      </w:r>
      <w:r w:rsidR="006643DF">
        <w:rPr>
          <w:rFonts w:asciiTheme="majorHAnsi" w:hAnsiTheme="majorHAnsi" w:cstheme="majorHAnsi"/>
          <w:color w:val="auto"/>
        </w:rPr>
        <w:t>unanticipated revenue shortfall of spikes in power supply expenses</w:t>
      </w:r>
      <w:r w:rsidR="00E06F26">
        <w:rPr>
          <w:rFonts w:asciiTheme="majorHAnsi" w:hAnsiTheme="majorHAnsi" w:cstheme="majorHAnsi"/>
          <w:color w:val="auto"/>
        </w:rPr>
        <w:t>;</w:t>
      </w:r>
    </w:p>
    <w:p w14:paraId="1EB3B15A" w14:textId="77777777" w:rsidR="00022447" w:rsidRPr="00315546" w:rsidRDefault="00022447" w:rsidP="00E06F26">
      <w:pPr>
        <w:pStyle w:val="Default"/>
        <w:numPr>
          <w:ilvl w:val="0"/>
          <w:numId w:val="15"/>
        </w:numPr>
        <w:rPr>
          <w:rFonts w:asciiTheme="majorHAnsi" w:hAnsiTheme="majorHAnsi" w:cstheme="majorHAnsi"/>
          <w:color w:val="auto"/>
        </w:rPr>
      </w:pPr>
      <w:r w:rsidRPr="00315546">
        <w:rPr>
          <w:rFonts w:asciiTheme="majorHAnsi" w:hAnsiTheme="majorHAnsi" w:cstheme="majorHAnsi"/>
          <w:color w:val="auto"/>
        </w:rPr>
        <w:t>Provide temporary resources in the event of an economic downturn while expenditure reductions and/or r</w:t>
      </w:r>
      <w:r w:rsidR="00E06F26">
        <w:rPr>
          <w:rFonts w:asciiTheme="majorHAnsi" w:hAnsiTheme="majorHAnsi" w:cstheme="majorHAnsi"/>
          <w:color w:val="auto"/>
        </w:rPr>
        <w:t>ate adjustments are implemented; and</w:t>
      </w:r>
    </w:p>
    <w:p w14:paraId="6EA79765" w14:textId="77777777" w:rsidR="00022447" w:rsidRPr="00315546" w:rsidRDefault="00022447" w:rsidP="00E06F26">
      <w:pPr>
        <w:pStyle w:val="Default"/>
        <w:numPr>
          <w:ilvl w:val="0"/>
          <w:numId w:val="15"/>
        </w:numPr>
        <w:rPr>
          <w:rFonts w:asciiTheme="majorHAnsi" w:hAnsiTheme="majorHAnsi" w:cstheme="majorHAnsi"/>
          <w:color w:val="auto"/>
        </w:rPr>
      </w:pPr>
      <w:r w:rsidRPr="00315546">
        <w:rPr>
          <w:rFonts w:asciiTheme="majorHAnsi" w:hAnsiTheme="majorHAnsi" w:cstheme="majorHAnsi"/>
          <w:color w:val="auto"/>
        </w:rPr>
        <w:t>Provide resources to meet emergency expenditures.</w:t>
      </w:r>
    </w:p>
    <w:p w14:paraId="2E67E565" w14:textId="77777777" w:rsidR="00022447" w:rsidRPr="00315546" w:rsidRDefault="00022447" w:rsidP="00022447">
      <w:pPr>
        <w:pStyle w:val="Default"/>
        <w:rPr>
          <w:rFonts w:asciiTheme="majorHAnsi" w:hAnsiTheme="majorHAnsi" w:cstheme="majorHAnsi"/>
          <w:color w:val="auto"/>
        </w:rPr>
      </w:pPr>
    </w:p>
    <w:p w14:paraId="62D81627" w14:textId="77777777" w:rsidR="00022447" w:rsidRPr="00C02EE4" w:rsidRDefault="00022447" w:rsidP="00022447">
      <w:pPr>
        <w:pStyle w:val="Default"/>
        <w:rPr>
          <w:rFonts w:asciiTheme="majorHAnsi" w:hAnsiTheme="majorHAnsi" w:cstheme="majorHAnsi"/>
          <w:b/>
          <w:color w:val="auto"/>
        </w:rPr>
      </w:pPr>
      <w:r w:rsidRPr="00C02EE4">
        <w:rPr>
          <w:rFonts w:asciiTheme="majorHAnsi" w:hAnsiTheme="majorHAnsi" w:cstheme="majorHAnsi"/>
          <w:b/>
          <w:color w:val="auto"/>
          <w:u w:val="single"/>
        </w:rPr>
        <w:t>Replenishment of Reserves</w:t>
      </w:r>
      <w:r w:rsidRPr="00C02EE4">
        <w:rPr>
          <w:rFonts w:asciiTheme="majorHAnsi" w:hAnsiTheme="majorHAnsi" w:cstheme="majorHAnsi"/>
          <w:b/>
          <w:color w:val="auto"/>
        </w:rPr>
        <w:t xml:space="preserve"> </w:t>
      </w:r>
    </w:p>
    <w:p w14:paraId="16D6B46E" w14:textId="77777777" w:rsidR="00022447" w:rsidRDefault="00022447" w:rsidP="00022447">
      <w:pPr>
        <w:pStyle w:val="Default"/>
        <w:rPr>
          <w:rFonts w:asciiTheme="majorHAnsi" w:hAnsiTheme="majorHAnsi" w:cstheme="majorHAnsi"/>
          <w:color w:val="auto"/>
        </w:rPr>
      </w:pPr>
      <w:r w:rsidRPr="00315546">
        <w:rPr>
          <w:rFonts w:asciiTheme="majorHAnsi" w:hAnsiTheme="majorHAnsi" w:cstheme="majorHAnsi"/>
          <w:color w:val="auto"/>
        </w:rPr>
        <w:t xml:space="preserve">Reserve levels below the minimum target would leave </w:t>
      </w:r>
      <w:r>
        <w:rPr>
          <w:rFonts w:asciiTheme="majorHAnsi" w:hAnsiTheme="majorHAnsi" w:cstheme="majorHAnsi"/>
          <w:color w:val="auto"/>
        </w:rPr>
        <w:t>MBCP</w:t>
      </w:r>
      <w:r w:rsidRPr="00315546">
        <w:rPr>
          <w:rFonts w:asciiTheme="majorHAnsi" w:hAnsiTheme="majorHAnsi" w:cstheme="majorHAnsi"/>
          <w:color w:val="auto"/>
        </w:rPr>
        <w:t xml:space="preserve"> exposed to significant operational risks. Should </w:t>
      </w:r>
      <w:r>
        <w:rPr>
          <w:rFonts w:asciiTheme="majorHAnsi" w:hAnsiTheme="majorHAnsi" w:cstheme="majorHAnsi"/>
          <w:color w:val="auto"/>
        </w:rPr>
        <w:t>MBCP</w:t>
      </w:r>
      <w:r w:rsidRPr="00315546">
        <w:rPr>
          <w:rFonts w:asciiTheme="majorHAnsi" w:hAnsiTheme="majorHAnsi" w:cstheme="majorHAnsi"/>
          <w:color w:val="auto"/>
        </w:rPr>
        <w:t xml:space="preserve"> draw down reserves below the minimum target level, </w:t>
      </w:r>
      <w:r>
        <w:rPr>
          <w:rFonts w:asciiTheme="majorHAnsi" w:hAnsiTheme="majorHAnsi" w:cstheme="majorHAnsi"/>
          <w:color w:val="auto"/>
        </w:rPr>
        <w:t>MBCP</w:t>
      </w:r>
      <w:r w:rsidRPr="00315546">
        <w:rPr>
          <w:rFonts w:asciiTheme="majorHAnsi" w:hAnsiTheme="majorHAnsi" w:cstheme="majorHAnsi"/>
          <w:color w:val="auto"/>
        </w:rPr>
        <w:t xml:space="preserve"> will implement plans to return reserves to their target level within two years.  </w:t>
      </w:r>
    </w:p>
    <w:p w14:paraId="45D4A6C5" w14:textId="77777777" w:rsidR="00022447" w:rsidRDefault="00022447" w:rsidP="00022447">
      <w:pPr>
        <w:pStyle w:val="Default"/>
        <w:rPr>
          <w:rFonts w:asciiTheme="majorHAnsi" w:hAnsiTheme="majorHAnsi" w:cstheme="majorHAnsi"/>
          <w:color w:val="auto"/>
        </w:rPr>
      </w:pPr>
    </w:p>
    <w:p w14:paraId="0A0E9FFF" w14:textId="77777777" w:rsidR="00022447" w:rsidRPr="00C02EE4" w:rsidRDefault="00022447" w:rsidP="00022447">
      <w:pPr>
        <w:pStyle w:val="Default"/>
        <w:rPr>
          <w:rFonts w:asciiTheme="majorHAnsi" w:hAnsiTheme="majorHAnsi" w:cstheme="majorHAnsi"/>
          <w:b/>
          <w:color w:val="auto"/>
          <w:u w:val="single"/>
        </w:rPr>
      </w:pPr>
      <w:r w:rsidRPr="00C02EE4">
        <w:rPr>
          <w:rFonts w:asciiTheme="majorHAnsi" w:hAnsiTheme="majorHAnsi" w:cstheme="majorHAnsi"/>
          <w:b/>
          <w:color w:val="auto"/>
          <w:u w:val="single"/>
        </w:rPr>
        <w:t xml:space="preserve">Excess Reserves </w:t>
      </w:r>
    </w:p>
    <w:p w14:paraId="6E1CB79A" w14:textId="77777777" w:rsidR="00022447" w:rsidRDefault="00022447" w:rsidP="00022447">
      <w:pPr>
        <w:pStyle w:val="Default"/>
        <w:rPr>
          <w:rFonts w:asciiTheme="majorHAnsi" w:hAnsiTheme="majorHAnsi" w:cstheme="majorHAnsi"/>
          <w:color w:val="auto"/>
        </w:rPr>
      </w:pPr>
      <w:r w:rsidRPr="00315546">
        <w:rPr>
          <w:rFonts w:asciiTheme="majorHAnsi" w:hAnsiTheme="majorHAnsi" w:cstheme="majorHAnsi"/>
          <w:color w:val="auto"/>
        </w:rPr>
        <w:t xml:space="preserve">If reserve funds exceed the </w:t>
      </w:r>
      <w:r w:rsidR="00032707">
        <w:rPr>
          <w:rFonts w:asciiTheme="majorHAnsi" w:hAnsiTheme="majorHAnsi" w:cstheme="majorHAnsi"/>
          <w:color w:val="auto"/>
        </w:rPr>
        <w:t>maximum level</w:t>
      </w:r>
      <w:r w:rsidRPr="00315546">
        <w:rPr>
          <w:rFonts w:asciiTheme="majorHAnsi" w:hAnsiTheme="majorHAnsi" w:cstheme="majorHAnsi"/>
          <w:color w:val="auto"/>
        </w:rPr>
        <w:t xml:space="preserve">, </w:t>
      </w:r>
      <w:r>
        <w:rPr>
          <w:rFonts w:asciiTheme="majorHAnsi" w:hAnsiTheme="majorHAnsi" w:cstheme="majorHAnsi"/>
          <w:color w:val="auto"/>
        </w:rPr>
        <w:t>MBCP</w:t>
      </w:r>
      <w:r w:rsidRPr="00315546">
        <w:rPr>
          <w:rFonts w:asciiTheme="majorHAnsi" w:hAnsiTheme="majorHAnsi" w:cstheme="majorHAnsi"/>
          <w:color w:val="auto"/>
        </w:rPr>
        <w:t xml:space="preserve"> </w:t>
      </w:r>
      <w:r w:rsidR="00B01D34">
        <w:rPr>
          <w:rFonts w:asciiTheme="majorHAnsi" w:hAnsiTheme="majorHAnsi" w:cstheme="majorHAnsi"/>
          <w:color w:val="auto"/>
        </w:rPr>
        <w:t>will consider enhancing</w:t>
      </w:r>
      <w:r w:rsidRPr="00315546">
        <w:rPr>
          <w:rFonts w:asciiTheme="majorHAnsi" w:hAnsiTheme="majorHAnsi" w:cstheme="majorHAnsi"/>
          <w:color w:val="auto"/>
        </w:rPr>
        <w:t xml:space="preserve"> programs</w:t>
      </w:r>
      <w:r w:rsidR="00B01D34">
        <w:rPr>
          <w:rFonts w:asciiTheme="majorHAnsi" w:hAnsiTheme="majorHAnsi" w:cstheme="majorHAnsi"/>
          <w:color w:val="auto"/>
        </w:rPr>
        <w:t xml:space="preserve"> expenditure</w:t>
      </w:r>
      <w:r w:rsidR="00032707">
        <w:rPr>
          <w:rFonts w:asciiTheme="majorHAnsi" w:hAnsiTheme="majorHAnsi" w:cstheme="majorHAnsi"/>
          <w:color w:val="auto"/>
        </w:rPr>
        <w:t>, capital improvements, pay down existing debt, offset other long-term liabilities,</w:t>
      </w:r>
      <w:r>
        <w:rPr>
          <w:rFonts w:asciiTheme="majorHAnsi" w:hAnsiTheme="majorHAnsi" w:cstheme="majorHAnsi"/>
          <w:color w:val="auto"/>
        </w:rPr>
        <w:t xml:space="preserve"> and </w:t>
      </w:r>
      <w:r w:rsidR="00032707">
        <w:rPr>
          <w:rFonts w:asciiTheme="majorHAnsi" w:hAnsiTheme="majorHAnsi" w:cstheme="majorHAnsi"/>
          <w:color w:val="auto"/>
        </w:rPr>
        <w:t>reduce rates</w:t>
      </w:r>
      <w:r w:rsidR="00B01D34">
        <w:rPr>
          <w:rFonts w:asciiTheme="majorHAnsi" w:hAnsiTheme="majorHAnsi" w:cstheme="majorHAnsi"/>
          <w:color w:val="auto"/>
        </w:rPr>
        <w:t>.</w:t>
      </w:r>
      <w:r w:rsidRPr="00315546">
        <w:rPr>
          <w:rFonts w:asciiTheme="majorHAnsi" w:hAnsiTheme="majorHAnsi" w:cstheme="majorHAnsi"/>
          <w:color w:val="auto"/>
        </w:rPr>
        <w:t xml:space="preserve"> </w:t>
      </w:r>
    </w:p>
    <w:p w14:paraId="5EBC711A" w14:textId="77777777" w:rsidR="00022447" w:rsidRDefault="00022447" w:rsidP="00022447">
      <w:pPr>
        <w:pStyle w:val="Default"/>
        <w:rPr>
          <w:rFonts w:asciiTheme="majorHAnsi" w:hAnsiTheme="majorHAnsi" w:cstheme="majorHAnsi"/>
          <w:color w:val="auto"/>
          <w:u w:val="single"/>
        </w:rPr>
      </w:pPr>
    </w:p>
    <w:p w14:paraId="7E4BCA7C" w14:textId="77777777" w:rsidR="002156E3" w:rsidRPr="00B546C6" w:rsidRDefault="002156E3" w:rsidP="002156E3">
      <w:pPr>
        <w:pStyle w:val="Default"/>
        <w:rPr>
          <w:rFonts w:asciiTheme="majorHAnsi" w:hAnsiTheme="majorHAnsi" w:cstheme="majorHAnsi"/>
          <w:b/>
          <w:color w:val="auto"/>
          <w:u w:val="single"/>
        </w:rPr>
      </w:pPr>
      <w:r w:rsidRPr="00B546C6">
        <w:rPr>
          <w:rFonts w:asciiTheme="majorHAnsi" w:hAnsiTheme="majorHAnsi" w:cstheme="majorHAnsi"/>
          <w:b/>
          <w:color w:val="auto"/>
          <w:u w:val="single"/>
        </w:rPr>
        <w:t xml:space="preserve">Reserves </w:t>
      </w:r>
      <w:r>
        <w:rPr>
          <w:rFonts w:asciiTheme="majorHAnsi" w:hAnsiTheme="majorHAnsi" w:cstheme="majorHAnsi"/>
          <w:b/>
          <w:color w:val="auto"/>
          <w:u w:val="single"/>
        </w:rPr>
        <w:t>between Minimum and Maximum</w:t>
      </w:r>
    </w:p>
    <w:p w14:paraId="3CA3E14C" w14:textId="77777777" w:rsidR="002156E3" w:rsidRDefault="00F54E6E" w:rsidP="002156E3">
      <w:pPr>
        <w:pStyle w:val="Defaul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No other action by MBCP would be required if reserves are between the minimum and maximum level</w:t>
      </w:r>
      <w:r w:rsidR="00B01D34">
        <w:rPr>
          <w:rFonts w:asciiTheme="majorHAnsi" w:hAnsiTheme="majorHAnsi" w:cstheme="majorHAnsi"/>
          <w:color w:val="auto"/>
        </w:rPr>
        <w:t>.</w:t>
      </w:r>
    </w:p>
    <w:p w14:paraId="7606E9F6" w14:textId="77777777" w:rsidR="002156E3" w:rsidRDefault="002156E3" w:rsidP="00022447">
      <w:pPr>
        <w:pStyle w:val="Default"/>
        <w:rPr>
          <w:rFonts w:asciiTheme="majorHAnsi" w:hAnsiTheme="majorHAnsi" w:cstheme="majorHAnsi"/>
          <w:color w:val="auto"/>
          <w:u w:val="single"/>
        </w:rPr>
      </w:pPr>
    </w:p>
    <w:p w14:paraId="024A7BE8" w14:textId="77777777" w:rsidR="00022447" w:rsidRPr="00C02EE4" w:rsidRDefault="00022447" w:rsidP="00022447">
      <w:pPr>
        <w:pStyle w:val="Default"/>
        <w:rPr>
          <w:rFonts w:asciiTheme="majorHAnsi" w:hAnsiTheme="majorHAnsi" w:cstheme="majorHAnsi"/>
          <w:b/>
          <w:color w:val="auto"/>
        </w:rPr>
      </w:pPr>
      <w:r w:rsidRPr="00C02EE4">
        <w:rPr>
          <w:rFonts w:asciiTheme="majorHAnsi" w:hAnsiTheme="majorHAnsi" w:cstheme="majorHAnsi"/>
          <w:b/>
          <w:color w:val="auto"/>
          <w:u w:val="single"/>
        </w:rPr>
        <w:t>Periodic Review of Targets</w:t>
      </w:r>
      <w:r w:rsidRPr="00C02EE4">
        <w:rPr>
          <w:rFonts w:asciiTheme="majorHAnsi" w:hAnsiTheme="majorHAnsi" w:cstheme="majorHAnsi"/>
          <w:b/>
          <w:color w:val="auto"/>
        </w:rPr>
        <w:t xml:space="preserve"> </w:t>
      </w:r>
    </w:p>
    <w:p w14:paraId="7E80185E" w14:textId="77777777" w:rsidR="00022447" w:rsidRDefault="00022447" w:rsidP="00022447">
      <w:pPr>
        <w:pStyle w:val="Default"/>
        <w:rPr>
          <w:rFonts w:asciiTheme="majorHAnsi" w:hAnsiTheme="majorHAnsi" w:cstheme="majorHAnsi"/>
          <w:color w:val="auto"/>
        </w:rPr>
      </w:pPr>
      <w:r w:rsidRPr="00315546">
        <w:rPr>
          <w:rFonts w:asciiTheme="majorHAnsi" w:hAnsiTheme="majorHAnsi" w:cstheme="majorHAnsi"/>
          <w:color w:val="auto"/>
        </w:rPr>
        <w:t xml:space="preserve">If the risk factors behind the target are eliminated or new risk factors emerge as a result of changes in the industry, legislation, or economic conditions, the basis of the reserve will be reviewed, and the funding level may be adjusted accordingly. </w:t>
      </w:r>
    </w:p>
    <w:p w14:paraId="1333CAFC" w14:textId="77777777" w:rsidR="00022447" w:rsidRDefault="00022447" w:rsidP="00022447">
      <w:pPr>
        <w:pStyle w:val="Default"/>
        <w:rPr>
          <w:rFonts w:asciiTheme="majorHAnsi" w:hAnsiTheme="majorHAnsi" w:cstheme="majorHAnsi"/>
          <w:color w:val="auto"/>
        </w:rPr>
      </w:pPr>
    </w:p>
    <w:p w14:paraId="44FEE144" w14:textId="77777777" w:rsidR="00022447" w:rsidRPr="00C02EE4" w:rsidRDefault="00022447" w:rsidP="00022447">
      <w:pPr>
        <w:pStyle w:val="Default"/>
        <w:rPr>
          <w:rFonts w:asciiTheme="majorHAnsi" w:hAnsiTheme="majorHAnsi" w:cstheme="majorHAnsi"/>
          <w:b/>
          <w:color w:val="auto"/>
          <w:u w:val="single"/>
        </w:rPr>
      </w:pPr>
      <w:r w:rsidRPr="00C02EE4">
        <w:rPr>
          <w:rFonts w:asciiTheme="majorHAnsi" w:hAnsiTheme="majorHAnsi" w:cstheme="majorHAnsi"/>
          <w:b/>
          <w:color w:val="auto"/>
          <w:u w:val="single"/>
        </w:rPr>
        <w:t xml:space="preserve">Reporting </w:t>
      </w:r>
    </w:p>
    <w:p w14:paraId="0114BEA1" w14:textId="77777777" w:rsidR="00022447" w:rsidRPr="00315546" w:rsidRDefault="00022447" w:rsidP="00022447">
      <w:pPr>
        <w:pStyle w:val="Default"/>
        <w:rPr>
          <w:rFonts w:asciiTheme="majorHAnsi" w:hAnsiTheme="majorHAnsi" w:cstheme="majorHAnsi"/>
          <w:color w:val="auto"/>
        </w:rPr>
      </w:pPr>
      <w:r w:rsidRPr="00315546">
        <w:rPr>
          <w:rFonts w:asciiTheme="majorHAnsi" w:hAnsiTheme="majorHAnsi" w:cstheme="majorHAnsi"/>
          <w:color w:val="auto"/>
        </w:rPr>
        <w:t>Reserve levels will be monitored during the fiscal yea</w:t>
      </w:r>
      <w:r>
        <w:rPr>
          <w:rFonts w:asciiTheme="majorHAnsi" w:hAnsiTheme="majorHAnsi" w:cstheme="majorHAnsi"/>
          <w:color w:val="auto"/>
        </w:rPr>
        <w:t>r</w:t>
      </w:r>
      <w:r w:rsidR="00C02EE4">
        <w:rPr>
          <w:rFonts w:asciiTheme="majorHAnsi" w:hAnsiTheme="majorHAnsi" w:cstheme="majorHAnsi"/>
          <w:color w:val="auto"/>
        </w:rPr>
        <w:t xml:space="preserve"> and reported in the monthly treasurer reports</w:t>
      </w:r>
      <w:r w:rsidRPr="00315546">
        <w:rPr>
          <w:rFonts w:asciiTheme="majorHAnsi" w:hAnsiTheme="majorHAnsi" w:cstheme="majorHAnsi"/>
          <w:color w:val="auto"/>
        </w:rPr>
        <w:t xml:space="preserve">. </w:t>
      </w:r>
      <w:r>
        <w:rPr>
          <w:rFonts w:asciiTheme="majorHAnsi" w:hAnsiTheme="majorHAnsi" w:cstheme="majorHAnsi"/>
          <w:color w:val="auto"/>
        </w:rPr>
        <w:t>The r</w:t>
      </w:r>
      <w:r w:rsidRPr="00315546">
        <w:rPr>
          <w:rFonts w:asciiTheme="majorHAnsi" w:hAnsiTheme="majorHAnsi" w:cstheme="majorHAnsi"/>
          <w:color w:val="auto"/>
        </w:rPr>
        <w:t>eserve target level</w:t>
      </w:r>
      <w:r w:rsidR="00C02EE4">
        <w:rPr>
          <w:rFonts w:asciiTheme="majorHAnsi" w:hAnsiTheme="majorHAnsi" w:cstheme="majorHAnsi"/>
          <w:color w:val="auto"/>
        </w:rPr>
        <w:t>s</w:t>
      </w:r>
      <w:r>
        <w:rPr>
          <w:rFonts w:asciiTheme="majorHAnsi" w:hAnsiTheme="majorHAnsi" w:cstheme="majorHAnsi"/>
          <w:color w:val="auto"/>
        </w:rPr>
        <w:t xml:space="preserve"> </w:t>
      </w:r>
      <w:r w:rsidRPr="00315546">
        <w:rPr>
          <w:rFonts w:asciiTheme="majorHAnsi" w:hAnsiTheme="majorHAnsi" w:cstheme="majorHAnsi"/>
          <w:color w:val="auto"/>
        </w:rPr>
        <w:t xml:space="preserve">will be analyzed </w:t>
      </w:r>
      <w:r w:rsidR="00C02EE4" w:rsidRPr="00315546">
        <w:rPr>
          <w:rFonts w:asciiTheme="majorHAnsi" w:hAnsiTheme="majorHAnsi" w:cstheme="majorHAnsi"/>
          <w:color w:val="auto"/>
        </w:rPr>
        <w:t>annually,</w:t>
      </w:r>
      <w:r w:rsidRPr="00315546">
        <w:rPr>
          <w:rFonts w:asciiTheme="majorHAnsi" w:hAnsiTheme="majorHAnsi" w:cstheme="majorHAnsi"/>
          <w:color w:val="auto"/>
        </w:rPr>
        <w:t xml:space="preserve"> and over/under reserve determination s</w:t>
      </w:r>
      <w:r>
        <w:rPr>
          <w:rFonts w:asciiTheme="majorHAnsi" w:hAnsiTheme="majorHAnsi" w:cstheme="majorHAnsi"/>
          <w:color w:val="auto"/>
        </w:rPr>
        <w:t>h</w:t>
      </w:r>
      <w:r w:rsidRPr="00315546">
        <w:rPr>
          <w:rFonts w:asciiTheme="majorHAnsi" w:hAnsiTheme="majorHAnsi" w:cstheme="majorHAnsi"/>
          <w:color w:val="auto"/>
        </w:rPr>
        <w:t>all be made in conjunction with year-end financial</w:t>
      </w:r>
      <w:r>
        <w:rPr>
          <w:rFonts w:asciiTheme="majorHAnsi" w:hAnsiTheme="majorHAnsi" w:cstheme="majorHAnsi"/>
          <w:color w:val="auto"/>
        </w:rPr>
        <w:t xml:space="preserve"> </w:t>
      </w:r>
      <w:r w:rsidRPr="00EB2FDA">
        <w:rPr>
          <w:rFonts w:asciiTheme="majorHAnsi" w:hAnsiTheme="majorHAnsi" w:cstheme="majorHAnsi"/>
          <w:color w:val="auto"/>
        </w:rPr>
        <w:t xml:space="preserve">results. These results will be reports to the </w:t>
      </w:r>
      <w:r w:rsidRPr="00315546">
        <w:rPr>
          <w:rFonts w:asciiTheme="majorHAnsi" w:hAnsiTheme="majorHAnsi" w:cstheme="majorHAnsi"/>
          <w:color w:val="auto"/>
        </w:rPr>
        <w:t>Board</w:t>
      </w:r>
      <w:r w:rsidR="00C02EE4">
        <w:rPr>
          <w:rFonts w:asciiTheme="majorHAnsi" w:hAnsiTheme="majorHAnsi" w:cstheme="majorHAnsi"/>
          <w:color w:val="auto"/>
        </w:rPr>
        <w:t>s</w:t>
      </w:r>
      <w:r w:rsidRPr="00EB2FDA">
        <w:rPr>
          <w:rFonts w:asciiTheme="majorHAnsi" w:hAnsiTheme="majorHAnsi" w:cstheme="majorHAnsi"/>
          <w:color w:val="auto"/>
        </w:rPr>
        <w:t xml:space="preserve"> as</w:t>
      </w:r>
      <w:r>
        <w:rPr>
          <w:rFonts w:asciiTheme="majorHAnsi" w:hAnsiTheme="majorHAnsi" w:cstheme="majorHAnsi"/>
          <w:color w:val="auto"/>
        </w:rPr>
        <w:t xml:space="preserve"> </w:t>
      </w:r>
      <w:r w:rsidRPr="00EB2FDA">
        <w:rPr>
          <w:rFonts w:asciiTheme="majorHAnsi" w:hAnsiTheme="majorHAnsi" w:cstheme="majorHAnsi"/>
          <w:color w:val="auto"/>
        </w:rPr>
        <w:t>part of the year-end financial report presentation.</w:t>
      </w:r>
    </w:p>
    <w:p w14:paraId="13E1E090" w14:textId="77777777" w:rsidR="007F79F7" w:rsidRPr="00406C17" w:rsidRDefault="007F79F7" w:rsidP="00EB4ACE">
      <w:pPr>
        <w:rPr>
          <w:rFonts w:asciiTheme="majorHAnsi" w:hAnsiTheme="majorHAnsi" w:cstheme="majorHAnsi"/>
          <w:sz w:val="24"/>
          <w:szCs w:val="24"/>
        </w:rPr>
      </w:pPr>
    </w:p>
    <w:sectPr w:rsidR="007F79F7" w:rsidRPr="00406C17" w:rsidSect="00B46258">
      <w:head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26E82" w14:textId="77777777" w:rsidR="00645923" w:rsidRDefault="00645923">
      <w:pPr>
        <w:spacing w:line="240" w:lineRule="auto"/>
      </w:pPr>
      <w:r>
        <w:separator/>
      </w:r>
    </w:p>
  </w:endnote>
  <w:endnote w:type="continuationSeparator" w:id="0">
    <w:p w14:paraId="723F59B9" w14:textId="77777777" w:rsidR="00645923" w:rsidRDefault="00645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256D" w14:textId="77777777" w:rsidR="00EB4ACE" w:rsidRDefault="00EB4ACE">
    <w:pPr>
      <w:pStyle w:val="Footer"/>
      <w:tabs>
        <w:tab w:val="clear" w:pos="4680"/>
        <w:tab w:val="clear" w:pos="9360"/>
      </w:tabs>
      <w:jc w:val="center"/>
      <w:rPr>
        <w:caps/>
        <w:noProof/>
        <w:color w:val="8D002D" w:themeColor="accent1"/>
      </w:rPr>
    </w:pPr>
    <w:r>
      <w:rPr>
        <w:caps/>
        <w:color w:val="8D002D" w:themeColor="accent1"/>
      </w:rPr>
      <w:fldChar w:fldCharType="begin"/>
    </w:r>
    <w:r>
      <w:rPr>
        <w:caps/>
        <w:color w:val="8D002D" w:themeColor="accent1"/>
      </w:rPr>
      <w:instrText xml:space="preserve"> PAGE   \* MERGEFORMAT </w:instrText>
    </w:r>
    <w:r>
      <w:rPr>
        <w:caps/>
        <w:color w:val="8D002D" w:themeColor="accent1"/>
      </w:rPr>
      <w:fldChar w:fldCharType="separate"/>
    </w:r>
    <w:r w:rsidR="00F87D3F">
      <w:rPr>
        <w:caps/>
        <w:noProof/>
        <w:color w:val="8D002D" w:themeColor="accent1"/>
      </w:rPr>
      <w:t>1</w:t>
    </w:r>
    <w:r>
      <w:rPr>
        <w:caps/>
        <w:noProof/>
        <w:color w:val="8D002D" w:themeColor="accent1"/>
      </w:rPr>
      <w:fldChar w:fldCharType="end"/>
    </w:r>
  </w:p>
  <w:p w14:paraId="60A58A7B" w14:textId="77777777" w:rsidR="00624CAA" w:rsidRPr="009846FE" w:rsidRDefault="00624CAA" w:rsidP="00624CAA">
    <w:pPr>
      <w:pStyle w:val="Footer"/>
      <w:jc w:val="center"/>
      <w:rPr>
        <w:rFonts w:ascii="Arial" w:hAnsi="Arial" w:cs="Arial"/>
        <w:color w:val="52973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9F05" w14:textId="77777777" w:rsidR="00645923" w:rsidRDefault="00645923">
      <w:pPr>
        <w:spacing w:line="240" w:lineRule="auto"/>
      </w:pPr>
      <w:r>
        <w:separator/>
      </w:r>
    </w:p>
  </w:footnote>
  <w:footnote w:type="continuationSeparator" w:id="0">
    <w:p w14:paraId="0A694375" w14:textId="77777777" w:rsidR="00645923" w:rsidRDefault="00645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4079" w14:textId="77777777" w:rsidR="007F79F7" w:rsidRDefault="006F4336">
    <w:pPr>
      <w:pStyle w:val="Header"/>
    </w:pPr>
    <w:r>
      <w:t xml:space="preserve">Page </w:t>
    </w:r>
    <w:r w:rsidR="00756D95">
      <w:fldChar w:fldCharType="begin"/>
    </w:r>
    <w:r w:rsidR="00756D95">
      <w:instrText xml:space="preserve"> page </w:instrText>
    </w:r>
    <w:r w:rsidR="00756D95">
      <w:fldChar w:fldCharType="separate"/>
    </w:r>
    <w:r w:rsidR="00DC599A">
      <w:rPr>
        <w:noProof/>
      </w:rPr>
      <w:t>2</w:t>
    </w:r>
    <w:r w:rsidR="00756D9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D4E9" w14:textId="77777777" w:rsidR="007F79F7" w:rsidRDefault="00DC599A" w:rsidP="00DC599A">
    <w:pPr>
      <w:pStyle w:val="ContactDetails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B91260" wp14:editId="5B02DB0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9741" cy="1142609"/>
          <wp:effectExtent l="0" t="0" r="3175" b="63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41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1BBF99"/>
    <w:multiLevelType w:val="hybridMultilevel"/>
    <w:tmpl w:val="22987EE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08682C">
      <w:start w:val="1"/>
      <w:numFmt w:val="lowerLetter"/>
      <w:lvlText w:val="%3."/>
      <w:lvlJc w:val="left"/>
      <w:rPr>
        <w:rFonts w:asciiTheme="majorHAnsi" w:eastAsiaTheme="minorEastAsia" w:hAnsiTheme="majorHAnsi" w:cstheme="majorHAnsi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72C5E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00E78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DAE3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D101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2D4B5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84435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74E79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3103F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A9A19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864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B10C2F"/>
    <w:multiLevelType w:val="hybridMultilevel"/>
    <w:tmpl w:val="3708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31B87"/>
    <w:multiLevelType w:val="hybridMultilevel"/>
    <w:tmpl w:val="3708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594E1"/>
    <w:multiLevelType w:val="hybridMultilevel"/>
    <w:tmpl w:val="30D9694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9D26522"/>
    <w:multiLevelType w:val="hybridMultilevel"/>
    <w:tmpl w:val="275A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C599A"/>
    <w:rsid w:val="00022447"/>
    <w:rsid w:val="00032707"/>
    <w:rsid w:val="0006259B"/>
    <w:rsid w:val="0006610F"/>
    <w:rsid w:val="000B6E46"/>
    <w:rsid w:val="0019084E"/>
    <w:rsid w:val="001E5BEC"/>
    <w:rsid w:val="00210383"/>
    <w:rsid w:val="002156E3"/>
    <w:rsid w:val="002661BE"/>
    <w:rsid w:val="002707EF"/>
    <w:rsid w:val="003348AD"/>
    <w:rsid w:val="0035508D"/>
    <w:rsid w:val="003A13EF"/>
    <w:rsid w:val="003A2F03"/>
    <w:rsid w:val="003B6516"/>
    <w:rsid w:val="003D3E72"/>
    <w:rsid w:val="00406C17"/>
    <w:rsid w:val="004B3CFD"/>
    <w:rsid w:val="004D603B"/>
    <w:rsid w:val="00550DE7"/>
    <w:rsid w:val="005A5037"/>
    <w:rsid w:val="005E22FA"/>
    <w:rsid w:val="005F2CD5"/>
    <w:rsid w:val="00606CB0"/>
    <w:rsid w:val="00624CAA"/>
    <w:rsid w:val="00645923"/>
    <w:rsid w:val="006643DF"/>
    <w:rsid w:val="006D14FB"/>
    <w:rsid w:val="006F4336"/>
    <w:rsid w:val="00756D95"/>
    <w:rsid w:val="007E723E"/>
    <w:rsid w:val="007F79F7"/>
    <w:rsid w:val="009846FE"/>
    <w:rsid w:val="009F7E2D"/>
    <w:rsid w:val="00B01D34"/>
    <w:rsid w:val="00B46258"/>
    <w:rsid w:val="00BA75E4"/>
    <w:rsid w:val="00BF04F5"/>
    <w:rsid w:val="00C02EE4"/>
    <w:rsid w:val="00C1606F"/>
    <w:rsid w:val="00C36269"/>
    <w:rsid w:val="00C45F3F"/>
    <w:rsid w:val="00C90BF5"/>
    <w:rsid w:val="00CF4EE2"/>
    <w:rsid w:val="00D6267D"/>
    <w:rsid w:val="00DC599A"/>
    <w:rsid w:val="00E06F26"/>
    <w:rsid w:val="00E14BF5"/>
    <w:rsid w:val="00E17D05"/>
    <w:rsid w:val="00E5047F"/>
    <w:rsid w:val="00E877FA"/>
    <w:rsid w:val="00EB4ACE"/>
    <w:rsid w:val="00EE5FEC"/>
    <w:rsid w:val="00F54E6E"/>
    <w:rsid w:val="00F8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CAC5ED"/>
  <w15:docId w15:val="{141BF6EE-C29D-4BF5-A831-97F2F7DC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79F7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F79F7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7F79F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9F7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styleId="BodyText">
    <w:name w:val="Body Text"/>
    <w:basedOn w:val="Normal"/>
    <w:link w:val="BodyTextChar"/>
    <w:rsid w:val="007F79F7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7F79F7"/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7F79F7"/>
    <w:pPr>
      <w:spacing w:before="600" w:line="240" w:lineRule="auto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7F79F7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7F79F7"/>
  </w:style>
  <w:style w:type="paragraph" w:styleId="BlockText">
    <w:name w:val="Block Text"/>
    <w:basedOn w:val="Normal"/>
    <w:semiHidden/>
    <w:unhideWhenUsed/>
    <w:rsid w:val="007F79F7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7F79F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79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79F7"/>
  </w:style>
  <w:style w:type="character" w:customStyle="1" w:styleId="BodyText2Char">
    <w:name w:val="Body Text 2 Char"/>
    <w:basedOn w:val="DefaultParagraphFont"/>
    <w:link w:val="BodyText2"/>
    <w:semiHidden/>
    <w:rsid w:val="007F79F7"/>
  </w:style>
  <w:style w:type="paragraph" w:styleId="BodyTextFirstIndent2">
    <w:name w:val="Body Text First Indent 2"/>
    <w:basedOn w:val="BodyText2"/>
    <w:link w:val="BodyTextFirstIndent2Char"/>
    <w:semiHidden/>
    <w:unhideWhenUsed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79F7"/>
  </w:style>
  <w:style w:type="paragraph" w:styleId="BodyTextIndent2">
    <w:name w:val="Body Text Indent 2"/>
    <w:basedOn w:val="Normal"/>
    <w:link w:val="BodyTextIndent2Char"/>
    <w:semiHidden/>
    <w:unhideWhenUsed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9F7"/>
  </w:style>
  <w:style w:type="paragraph" w:styleId="BodyTextIndent3">
    <w:name w:val="Body Text Indent 3"/>
    <w:basedOn w:val="Normal"/>
    <w:link w:val="BodyTextIndent3Ch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9F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E5FEC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E5FEC"/>
  </w:style>
  <w:style w:type="paragraph" w:styleId="CommentText">
    <w:name w:val="annotation text"/>
    <w:basedOn w:val="Normal"/>
    <w:link w:val="Comment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9F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79F7"/>
  </w:style>
  <w:style w:type="character" w:customStyle="1" w:styleId="DateChar">
    <w:name w:val="Date Char"/>
    <w:basedOn w:val="DefaultParagraphFont"/>
    <w:link w:val="Date"/>
    <w:semiHidden/>
    <w:rsid w:val="007F79F7"/>
  </w:style>
  <w:style w:type="paragraph" w:styleId="DocumentMap">
    <w:name w:val="Document Map"/>
    <w:basedOn w:val="Normal"/>
    <w:link w:val="DocumentMap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79F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F79F7"/>
  </w:style>
  <w:style w:type="paragraph" w:styleId="EndnoteText">
    <w:name w:val="endnote text"/>
    <w:basedOn w:val="Normal"/>
    <w:link w:val="End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79F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79F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F7"/>
  </w:style>
  <w:style w:type="paragraph" w:styleId="FootnoteText">
    <w:name w:val="footnote text"/>
    <w:basedOn w:val="Normal"/>
    <w:link w:val="Foot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9F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79F7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79F7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79F7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F79F7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7F79F7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F79F7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79F7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79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79F7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7F79F7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79F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79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7F79F7"/>
  </w:style>
  <w:style w:type="paragraph" w:styleId="NormalWeb">
    <w:name w:val="Normal (Web)"/>
    <w:basedOn w:val="Normal"/>
    <w:semiHidden/>
    <w:unhideWhenUsed/>
    <w:rsid w:val="007F79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79F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F79F7"/>
  </w:style>
  <w:style w:type="paragraph" w:styleId="PlainText">
    <w:name w:val="Plain Text"/>
    <w:basedOn w:val="Normal"/>
    <w:link w:val="PlainTextCh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79F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79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79F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79F7"/>
  </w:style>
  <w:style w:type="character" w:customStyle="1" w:styleId="SalutationChar">
    <w:name w:val="Salutation Char"/>
    <w:basedOn w:val="DefaultParagraphFont"/>
    <w:link w:val="Salutation"/>
    <w:semiHidden/>
    <w:rsid w:val="007F79F7"/>
  </w:style>
  <w:style w:type="paragraph" w:styleId="Subtitle">
    <w:name w:val="Subtitle"/>
    <w:basedOn w:val="Normal"/>
    <w:next w:val="Normal"/>
    <w:link w:val="SubtitleCh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79F7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79F7"/>
  </w:style>
  <w:style w:type="paragraph" w:styleId="TOAHeading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7F79F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61BE"/>
    <w:rPr>
      <w:color w:val="002FFF" w:themeColor="hyperlink"/>
      <w:u w:val="single"/>
    </w:rPr>
  </w:style>
  <w:style w:type="paragraph" w:customStyle="1" w:styleId="Default">
    <w:name w:val="Default"/>
    <w:rsid w:val="00EB4A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ersonal Letter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B64DA8234024386A734749DBA6630" ma:contentTypeVersion="12" ma:contentTypeDescription="Create a new document." ma:contentTypeScope="" ma:versionID="50676a399da8095ab5ba2563818e7def">
  <xsd:schema xmlns:xsd="http://www.w3.org/2001/XMLSchema" xmlns:xs="http://www.w3.org/2001/XMLSchema" xmlns:p="http://schemas.microsoft.com/office/2006/metadata/properties" xmlns:ns2="6b6e6204-3116-407e-970e-d65dbca6bbd4" xmlns:ns3="d00d8c68-4e18-4b57-b608-e28fb2ec0e89" targetNamespace="http://schemas.microsoft.com/office/2006/metadata/properties" ma:root="true" ma:fieldsID="06e23acf2a9d0d46638dbd13e8744056" ns2:_="" ns3:_="">
    <xsd:import namespace="6b6e6204-3116-407e-970e-d65dbca6bbd4"/>
    <xsd:import namespace="d00d8c68-4e18-4b57-b608-e28fb2ec0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e6204-3116-407e-970e-d65dbca6b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d8c68-4e18-4b57-b608-e28fb2ec0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55B8E-1F67-4B24-982C-C83B9E897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B505A-AB25-4A03-B1FD-EB91F67E7397}">
  <ds:schemaRefs>
    <ds:schemaRef ds:uri="http://purl.org/dc/terms/"/>
    <ds:schemaRef ds:uri="http://schemas.openxmlformats.org/package/2006/metadata/core-properties"/>
    <ds:schemaRef ds:uri="6b6e6204-3116-407e-970e-d65dbca6bbd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0d8c68-4e18-4b57-b608-e28fb2ec0e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DDB7A8-348B-43E4-ABAE-40591EA55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e6204-3116-407e-970e-d65dbca6bbd4"/>
    <ds:schemaRef ds:uri="d00d8c68-4e18-4b57-b608-e28fb2ec0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Zeno</dc:creator>
  <cp:keywords/>
  <dc:description/>
  <cp:lastModifiedBy>Shelly Whitworth</cp:lastModifiedBy>
  <cp:revision>2</cp:revision>
  <cp:lastPrinted>2018-09-25T22:48:00Z</cp:lastPrinted>
  <dcterms:created xsi:type="dcterms:W3CDTF">2019-07-29T23:29:00Z</dcterms:created>
  <dcterms:modified xsi:type="dcterms:W3CDTF">2019-07-29T23:29:00Z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0x01010089CB64DA8234024386A734749DBA6630</vt:lpwstr>
  </property>
</Properties>
</file>