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DD1E" w14:textId="77777777" w:rsidR="00EB4ACE" w:rsidRDefault="00EB4ACE" w:rsidP="00EB4ACE">
      <w:pPr>
        <w:pStyle w:val="Default"/>
      </w:pPr>
    </w:p>
    <w:p w14:paraId="33CE01AB" w14:textId="7D1B2446" w:rsidR="00EB4ACE" w:rsidRPr="00406C17" w:rsidRDefault="00EB4ACE" w:rsidP="00EB4ACE">
      <w:pPr>
        <w:pStyle w:val="Default"/>
        <w:jc w:val="right"/>
        <w:rPr>
          <w:rFonts w:asciiTheme="majorHAnsi" w:hAnsiTheme="majorHAnsi" w:cstheme="majorHAnsi"/>
          <w:b/>
          <w:bCs/>
          <w:sz w:val="28"/>
          <w:szCs w:val="28"/>
        </w:rPr>
      </w:pPr>
      <w:r w:rsidRPr="00406C17">
        <w:rPr>
          <w:rFonts w:asciiTheme="majorHAnsi" w:hAnsiTheme="majorHAnsi" w:cstheme="majorHAnsi"/>
          <w:b/>
          <w:bCs/>
          <w:sz w:val="28"/>
          <w:szCs w:val="28"/>
        </w:rPr>
        <w:t>FP</w:t>
      </w:r>
      <w:r w:rsidR="00095E2F">
        <w:rPr>
          <w:rFonts w:asciiTheme="majorHAnsi" w:hAnsiTheme="majorHAnsi" w:cstheme="majorHAnsi"/>
          <w:b/>
          <w:bCs/>
          <w:sz w:val="28"/>
          <w:szCs w:val="28"/>
        </w:rPr>
        <w:t>6</w:t>
      </w:r>
      <w:r w:rsidRPr="00406C17">
        <w:rPr>
          <w:rFonts w:asciiTheme="majorHAnsi" w:hAnsiTheme="majorHAnsi" w:cstheme="majorHAnsi"/>
          <w:b/>
          <w:bCs/>
          <w:sz w:val="28"/>
          <w:szCs w:val="28"/>
        </w:rPr>
        <w:t xml:space="preserve"> </w:t>
      </w:r>
    </w:p>
    <w:p w14:paraId="60B0A0B0" w14:textId="0D348B3B" w:rsidR="00EB4ACE" w:rsidRPr="00406C17" w:rsidRDefault="00EB4ACE" w:rsidP="00EB4ACE">
      <w:pPr>
        <w:pStyle w:val="Default"/>
        <w:jc w:val="right"/>
        <w:rPr>
          <w:rFonts w:asciiTheme="majorHAnsi" w:hAnsiTheme="majorHAnsi" w:cstheme="majorHAnsi"/>
          <w:sz w:val="28"/>
          <w:szCs w:val="28"/>
        </w:rPr>
      </w:pPr>
      <w:r w:rsidRPr="00406C17">
        <w:rPr>
          <w:rFonts w:asciiTheme="majorHAnsi" w:hAnsiTheme="majorHAnsi" w:cstheme="majorHAnsi"/>
          <w:b/>
          <w:bCs/>
          <w:sz w:val="28"/>
          <w:szCs w:val="28"/>
        </w:rPr>
        <w:t xml:space="preserve">Category: FINANCE </w:t>
      </w:r>
    </w:p>
    <w:p w14:paraId="73116324" w14:textId="77777777" w:rsidR="00EB4ACE" w:rsidRPr="00406C17" w:rsidRDefault="00EB4ACE" w:rsidP="00EB4ACE">
      <w:pPr>
        <w:pStyle w:val="Default"/>
        <w:rPr>
          <w:rFonts w:asciiTheme="majorHAnsi" w:hAnsiTheme="majorHAnsi" w:cstheme="majorHAnsi"/>
          <w:color w:val="auto"/>
          <w:sz w:val="28"/>
          <w:szCs w:val="28"/>
        </w:rPr>
      </w:pPr>
    </w:p>
    <w:p w14:paraId="78BC2EE8" w14:textId="6761E28F" w:rsidR="00EC64B6" w:rsidRPr="00EC64B6" w:rsidRDefault="00095E2F" w:rsidP="00EC64B6">
      <w:pPr>
        <w:pStyle w:val="Default"/>
        <w:pBdr>
          <w:bottom w:val="single" w:sz="6" w:space="1" w:color="auto"/>
        </w:pBdr>
        <w:jc w:val="center"/>
        <w:rPr>
          <w:rFonts w:asciiTheme="majorHAnsi" w:hAnsiTheme="majorHAnsi" w:cstheme="majorHAnsi"/>
          <w:b/>
          <w:bCs/>
          <w:color w:val="auto"/>
          <w:sz w:val="28"/>
          <w:szCs w:val="28"/>
        </w:rPr>
      </w:pPr>
      <w:r>
        <w:rPr>
          <w:rFonts w:asciiTheme="majorHAnsi" w:hAnsiTheme="majorHAnsi" w:cstheme="majorHAnsi"/>
          <w:b/>
          <w:bCs/>
          <w:color w:val="auto"/>
          <w:sz w:val="28"/>
          <w:szCs w:val="28"/>
        </w:rPr>
        <w:t>PURCHASING CARD</w:t>
      </w:r>
      <w:r w:rsidR="00567CE9">
        <w:rPr>
          <w:rFonts w:asciiTheme="majorHAnsi" w:hAnsiTheme="majorHAnsi" w:cstheme="majorHAnsi"/>
          <w:b/>
          <w:bCs/>
          <w:color w:val="auto"/>
          <w:sz w:val="28"/>
          <w:szCs w:val="28"/>
        </w:rPr>
        <w:t xml:space="preserve"> </w:t>
      </w:r>
      <w:r w:rsidR="00EB4ACE" w:rsidRPr="00406C17">
        <w:rPr>
          <w:rFonts w:asciiTheme="majorHAnsi" w:hAnsiTheme="majorHAnsi" w:cstheme="majorHAnsi"/>
          <w:b/>
          <w:bCs/>
          <w:color w:val="auto"/>
          <w:sz w:val="28"/>
          <w:szCs w:val="28"/>
        </w:rPr>
        <w:t>POLICY</w:t>
      </w:r>
    </w:p>
    <w:p w14:paraId="7DC5AEF0" w14:textId="678B0C5C" w:rsidR="00095E2F" w:rsidRPr="00095E2F" w:rsidRDefault="00EC64B6" w:rsidP="00095E2F">
      <w:pPr>
        <w:rPr>
          <w:rFonts w:asciiTheme="majorHAnsi" w:hAnsiTheme="majorHAnsi" w:cstheme="majorHAnsi"/>
          <w:bCs/>
          <w:sz w:val="24"/>
          <w:szCs w:val="24"/>
        </w:rPr>
      </w:pPr>
      <w:r w:rsidRPr="00EC64B6">
        <w:rPr>
          <w:rFonts w:asciiTheme="majorHAnsi" w:hAnsiTheme="majorHAnsi" w:cstheme="majorHAnsi"/>
          <w:bCs/>
          <w:sz w:val="24"/>
          <w:szCs w:val="24"/>
        </w:rPr>
        <w:t xml:space="preserve"> </w:t>
      </w:r>
    </w:p>
    <w:p w14:paraId="23D533E9" w14:textId="43FD5DAE" w:rsidR="00095E2F" w:rsidRPr="00095E2F" w:rsidRDefault="00095E2F" w:rsidP="00095E2F">
      <w:pPr>
        <w:pStyle w:val="ListParagraph"/>
        <w:numPr>
          <w:ilvl w:val="0"/>
          <w:numId w:val="37"/>
        </w:numPr>
        <w:rPr>
          <w:rFonts w:asciiTheme="majorHAnsi" w:hAnsiTheme="majorHAnsi" w:cstheme="majorHAnsi"/>
          <w:bCs/>
          <w:sz w:val="24"/>
          <w:szCs w:val="24"/>
        </w:rPr>
      </w:pPr>
      <w:proofErr w:type="gramStart"/>
      <w:r w:rsidRPr="00095E2F">
        <w:rPr>
          <w:rFonts w:asciiTheme="majorHAnsi" w:hAnsiTheme="majorHAnsi" w:cstheme="majorHAnsi"/>
          <w:bCs/>
          <w:sz w:val="24"/>
          <w:szCs w:val="24"/>
        </w:rPr>
        <w:t>Purchasing Cards or P-Cards,</w:t>
      </w:r>
      <w:proofErr w:type="gramEnd"/>
      <w:r w:rsidRPr="00095E2F">
        <w:rPr>
          <w:rFonts w:asciiTheme="majorHAnsi" w:hAnsiTheme="majorHAnsi" w:cstheme="majorHAnsi"/>
          <w:bCs/>
          <w:sz w:val="24"/>
          <w:szCs w:val="24"/>
        </w:rPr>
        <w:t xml:space="preserve"> are credit cards issued to authorized employees to make purchases for the Authority. The proper use of P-Cards helps our business operate more efficiently and reduce costs. </w:t>
      </w:r>
    </w:p>
    <w:p w14:paraId="026DA91D" w14:textId="77777777" w:rsidR="00095E2F" w:rsidRPr="00095E2F" w:rsidRDefault="00095E2F" w:rsidP="00095E2F">
      <w:pPr>
        <w:pStyle w:val="ListParagraph"/>
        <w:rPr>
          <w:rFonts w:asciiTheme="majorHAnsi" w:hAnsiTheme="majorHAnsi" w:cstheme="majorHAnsi"/>
          <w:bCs/>
          <w:sz w:val="24"/>
          <w:szCs w:val="24"/>
        </w:rPr>
      </w:pPr>
    </w:p>
    <w:p w14:paraId="45353BE6" w14:textId="72DAA5F9" w:rsidR="00095E2F" w:rsidRPr="00E76524" w:rsidRDefault="00095E2F" w:rsidP="00095E2F">
      <w:pPr>
        <w:pStyle w:val="ListParagraph"/>
        <w:numPr>
          <w:ilvl w:val="0"/>
          <w:numId w:val="37"/>
        </w:numPr>
        <w:rPr>
          <w:rFonts w:asciiTheme="majorHAnsi" w:hAnsiTheme="majorHAnsi" w:cstheme="majorHAnsi"/>
          <w:bCs/>
          <w:sz w:val="24"/>
          <w:szCs w:val="24"/>
        </w:rPr>
      </w:pPr>
      <w:r w:rsidRPr="00E76524">
        <w:rPr>
          <w:rFonts w:asciiTheme="majorHAnsi" w:hAnsiTheme="majorHAnsi" w:cstheme="majorHAnsi"/>
          <w:bCs/>
          <w:sz w:val="24"/>
          <w:szCs w:val="24"/>
        </w:rPr>
        <w:t>Purchasing Cards will have a</w:t>
      </w:r>
      <w:r w:rsidR="00194F71" w:rsidRPr="00E76524">
        <w:rPr>
          <w:rFonts w:asciiTheme="majorHAnsi" w:hAnsiTheme="majorHAnsi" w:cstheme="majorHAnsi"/>
          <w:bCs/>
          <w:sz w:val="24"/>
          <w:szCs w:val="24"/>
        </w:rPr>
        <w:t xml:space="preserve"> company-wide</w:t>
      </w:r>
      <w:r w:rsidRPr="00E76524">
        <w:rPr>
          <w:rFonts w:asciiTheme="majorHAnsi" w:hAnsiTheme="majorHAnsi" w:cstheme="majorHAnsi"/>
          <w:bCs/>
          <w:sz w:val="24"/>
          <w:szCs w:val="24"/>
        </w:rPr>
        <w:t xml:space="preserve"> monthly limi</w:t>
      </w:r>
      <w:r w:rsidR="00911A09" w:rsidRPr="00E76524">
        <w:rPr>
          <w:rFonts w:asciiTheme="majorHAnsi" w:hAnsiTheme="majorHAnsi" w:cstheme="majorHAnsi"/>
          <w:bCs/>
          <w:sz w:val="24"/>
          <w:szCs w:val="24"/>
        </w:rPr>
        <w:t>t of $</w:t>
      </w:r>
      <w:r w:rsidR="00194F71" w:rsidRPr="00E76524">
        <w:rPr>
          <w:rFonts w:asciiTheme="majorHAnsi" w:hAnsiTheme="majorHAnsi" w:cstheme="majorHAnsi"/>
          <w:bCs/>
          <w:sz w:val="24"/>
          <w:szCs w:val="24"/>
        </w:rPr>
        <w:t>40</w:t>
      </w:r>
      <w:r w:rsidRPr="00E76524">
        <w:rPr>
          <w:rFonts w:asciiTheme="majorHAnsi" w:hAnsiTheme="majorHAnsi" w:cstheme="majorHAnsi"/>
          <w:bCs/>
          <w:sz w:val="24"/>
          <w:szCs w:val="24"/>
        </w:rPr>
        <w:t xml:space="preserve">,000. </w:t>
      </w:r>
    </w:p>
    <w:p w14:paraId="2647C09F" w14:textId="77777777" w:rsidR="00095E2F" w:rsidRPr="00E76524" w:rsidRDefault="00095E2F" w:rsidP="00095E2F">
      <w:pPr>
        <w:rPr>
          <w:rFonts w:asciiTheme="majorHAnsi" w:hAnsiTheme="majorHAnsi" w:cstheme="majorHAnsi"/>
          <w:bCs/>
          <w:sz w:val="24"/>
          <w:szCs w:val="24"/>
        </w:rPr>
      </w:pPr>
    </w:p>
    <w:p w14:paraId="29B553FA" w14:textId="4A622ED0" w:rsidR="00095E2F" w:rsidRPr="00E76524" w:rsidRDefault="00095E2F" w:rsidP="00095E2F">
      <w:pPr>
        <w:pStyle w:val="ListParagraph"/>
        <w:numPr>
          <w:ilvl w:val="0"/>
          <w:numId w:val="37"/>
        </w:numPr>
        <w:rPr>
          <w:rFonts w:asciiTheme="majorHAnsi" w:hAnsiTheme="majorHAnsi" w:cstheme="majorHAnsi"/>
          <w:bCs/>
          <w:sz w:val="24"/>
          <w:szCs w:val="24"/>
        </w:rPr>
      </w:pPr>
      <w:r w:rsidRPr="00E76524">
        <w:rPr>
          <w:rFonts w:asciiTheme="majorHAnsi" w:hAnsiTheme="majorHAnsi" w:cstheme="majorHAnsi"/>
          <w:bCs/>
          <w:sz w:val="24"/>
          <w:szCs w:val="24"/>
        </w:rPr>
        <w:t>Purchasing Cards will be issued to the Chief Executive Officer</w:t>
      </w:r>
      <w:r w:rsidR="00911A09" w:rsidRPr="00E76524">
        <w:rPr>
          <w:rFonts w:asciiTheme="majorHAnsi" w:hAnsiTheme="majorHAnsi" w:cstheme="majorHAnsi"/>
          <w:bCs/>
          <w:sz w:val="24"/>
          <w:szCs w:val="24"/>
        </w:rPr>
        <w:t>, D</w:t>
      </w:r>
      <w:r w:rsidR="0002630E" w:rsidRPr="00E76524">
        <w:rPr>
          <w:rFonts w:asciiTheme="majorHAnsi" w:hAnsiTheme="majorHAnsi" w:cstheme="majorHAnsi"/>
          <w:bCs/>
          <w:sz w:val="24"/>
          <w:szCs w:val="24"/>
        </w:rPr>
        <w:t>epartment Heads</w:t>
      </w:r>
      <w:r w:rsidR="00194F71" w:rsidRPr="00E76524">
        <w:rPr>
          <w:rFonts w:asciiTheme="majorHAnsi" w:hAnsiTheme="majorHAnsi" w:cstheme="majorHAnsi"/>
          <w:bCs/>
          <w:sz w:val="24"/>
          <w:szCs w:val="24"/>
        </w:rPr>
        <w:t xml:space="preserve"> and Managers</w:t>
      </w:r>
      <w:r w:rsidRPr="00E76524">
        <w:rPr>
          <w:rFonts w:asciiTheme="majorHAnsi" w:hAnsiTheme="majorHAnsi" w:cstheme="majorHAnsi"/>
          <w:bCs/>
          <w:sz w:val="24"/>
          <w:szCs w:val="24"/>
        </w:rPr>
        <w:t xml:space="preserve">. </w:t>
      </w:r>
    </w:p>
    <w:p w14:paraId="71080F07" w14:textId="4253EDA6" w:rsidR="00095E2F" w:rsidRPr="00095E2F" w:rsidRDefault="00095E2F" w:rsidP="00095E2F">
      <w:pPr>
        <w:rPr>
          <w:rFonts w:asciiTheme="majorHAnsi" w:hAnsiTheme="majorHAnsi" w:cstheme="majorHAnsi"/>
          <w:bCs/>
          <w:sz w:val="24"/>
          <w:szCs w:val="24"/>
        </w:rPr>
      </w:pPr>
      <w:bookmarkStart w:id="0" w:name="_GoBack"/>
      <w:bookmarkEnd w:id="0"/>
    </w:p>
    <w:p w14:paraId="2C636AD9" w14:textId="3F0DDF54" w:rsidR="00095E2F" w:rsidRPr="00095E2F" w:rsidRDefault="00095E2F" w:rsidP="00095E2F">
      <w:pPr>
        <w:pStyle w:val="ListParagraph"/>
        <w:numPr>
          <w:ilvl w:val="0"/>
          <w:numId w:val="37"/>
        </w:numPr>
        <w:rPr>
          <w:rFonts w:asciiTheme="majorHAnsi" w:hAnsiTheme="majorHAnsi" w:cstheme="majorHAnsi"/>
          <w:bCs/>
          <w:sz w:val="24"/>
          <w:szCs w:val="24"/>
        </w:rPr>
      </w:pPr>
      <w:r w:rsidRPr="00095E2F">
        <w:rPr>
          <w:rFonts w:asciiTheme="majorHAnsi" w:hAnsiTheme="majorHAnsi" w:cstheme="majorHAnsi"/>
          <w:bCs/>
          <w:sz w:val="24"/>
          <w:szCs w:val="24"/>
        </w:rPr>
        <w:t xml:space="preserve">Purchasing Cards may not be used to purchase temporary or contract labor which requires 1099 reporting. </w:t>
      </w:r>
    </w:p>
    <w:p w14:paraId="7D06D62D" w14:textId="77777777" w:rsidR="00095E2F" w:rsidRPr="00095E2F" w:rsidRDefault="00095E2F" w:rsidP="00095E2F">
      <w:pPr>
        <w:rPr>
          <w:rFonts w:asciiTheme="majorHAnsi" w:hAnsiTheme="majorHAnsi" w:cstheme="majorHAnsi"/>
          <w:bCs/>
          <w:sz w:val="24"/>
          <w:szCs w:val="24"/>
        </w:rPr>
      </w:pPr>
    </w:p>
    <w:p w14:paraId="0A538A44" w14:textId="1FCF8FCA" w:rsidR="00095E2F" w:rsidRPr="00095E2F" w:rsidRDefault="00095E2F" w:rsidP="00095E2F">
      <w:pPr>
        <w:pStyle w:val="ListParagraph"/>
        <w:numPr>
          <w:ilvl w:val="0"/>
          <w:numId w:val="37"/>
        </w:numPr>
        <w:rPr>
          <w:rFonts w:asciiTheme="majorHAnsi" w:hAnsiTheme="majorHAnsi" w:cstheme="majorHAnsi"/>
          <w:bCs/>
          <w:sz w:val="24"/>
          <w:szCs w:val="24"/>
        </w:rPr>
      </w:pPr>
      <w:r w:rsidRPr="00095E2F">
        <w:rPr>
          <w:rFonts w:asciiTheme="majorHAnsi" w:hAnsiTheme="majorHAnsi" w:cstheme="majorHAnsi"/>
          <w:bCs/>
          <w:sz w:val="24"/>
          <w:szCs w:val="24"/>
        </w:rPr>
        <w:t xml:space="preserve">In every case of credit card usage, the individual charging an account will be held personally responsible </w:t>
      </w:r>
      <w:proofErr w:type="gramStart"/>
      <w:r w:rsidRPr="00095E2F">
        <w:rPr>
          <w:rFonts w:asciiTheme="majorHAnsi" w:hAnsiTheme="majorHAnsi" w:cstheme="majorHAnsi"/>
          <w:bCs/>
          <w:sz w:val="24"/>
          <w:szCs w:val="24"/>
        </w:rPr>
        <w:t>in the event that</w:t>
      </w:r>
      <w:proofErr w:type="gramEnd"/>
      <w:r w:rsidRPr="00095E2F">
        <w:rPr>
          <w:rFonts w:asciiTheme="majorHAnsi" w:hAnsiTheme="majorHAnsi" w:cstheme="majorHAnsi"/>
          <w:bCs/>
          <w:sz w:val="24"/>
          <w:szCs w:val="24"/>
        </w:rPr>
        <w:t xml:space="preserve"> the charge is deemed personal or unauthorized. </w:t>
      </w:r>
    </w:p>
    <w:p w14:paraId="41EC0761" w14:textId="77777777" w:rsidR="00095E2F" w:rsidRPr="00095E2F" w:rsidRDefault="00095E2F" w:rsidP="00095E2F">
      <w:pPr>
        <w:rPr>
          <w:rFonts w:asciiTheme="majorHAnsi" w:hAnsiTheme="majorHAnsi" w:cstheme="majorHAnsi"/>
          <w:bCs/>
          <w:sz w:val="24"/>
          <w:szCs w:val="24"/>
        </w:rPr>
      </w:pPr>
    </w:p>
    <w:p w14:paraId="258872E0" w14:textId="77DE5F4A" w:rsidR="00095E2F" w:rsidRPr="00095E2F" w:rsidRDefault="00095E2F" w:rsidP="00095E2F">
      <w:pPr>
        <w:pStyle w:val="ListParagraph"/>
        <w:numPr>
          <w:ilvl w:val="0"/>
          <w:numId w:val="37"/>
        </w:numPr>
        <w:rPr>
          <w:rFonts w:asciiTheme="majorHAnsi" w:hAnsiTheme="majorHAnsi" w:cstheme="majorHAnsi"/>
          <w:bCs/>
          <w:sz w:val="24"/>
          <w:szCs w:val="24"/>
        </w:rPr>
      </w:pPr>
      <w:r w:rsidRPr="00095E2F">
        <w:rPr>
          <w:rFonts w:asciiTheme="majorHAnsi" w:hAnsiTheme="majorHAnsi" w:cstheme="majorHAnsi"/>
          <w:bCs/>
          <w:sz w:val="24"/>
          <w:szCs w:val="24"/>
        </w:rPr>
        <w:t xml:space="preserve">Authorized Card Use: </w:t>
      </w:r>
    </w:p>
    <w:p w14:paraId="16E3E251" w14:textId="6C72C1EB" w:rsidR="00095E2F" w:rsidRPr="00095E2F" w:rsidRDefault="00095E2F" w:rsidP="00095E2F">
      <w:pPr>
        <w:pStyle w:val="ListParagraph"/>
        <w:numPr>
          <w:ilvl w:val="0"/>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Only Cardholders are authorized to use P-Cards. </w:t>
      </w:r>
    </w:p>
    <w:p w14:paraId="3F6DFB3E" w14:textId="1D998283" w:rsidR="00095E2F" w:rsidRPr="00095E2F" w:rsidRDefault="00095E2F" w:rsidP="00095E2F">
      <w:pPr>
        <w:numPr>
          <w:ilvl w:val="0"/>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P-Card authority cannot be delegated. </w:t>
      </w:r>
    </w:p>
    <w:p w14:paraId="794C4DBD" w14:textId="4B9CE8F9" w:rsidR="00095E2F" w:rsidRPr="00095E2F" w:rsidRDefault="00095E2F" w:rsidP="00095E2F">
      <w:pPr>
        <w:numPr>
          <w:ilvl w:val="0"/>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Cardholders are responsible for all use of their P-Card. </w:t>
      </w:r>
    </w:p>
    <w:p w14:paraId="12DD90BA" w14:textId="5414F3E5" w:rsidR="00095E2F" w:rsidRDefault="00095E2F" w:rsidP="00095E2F">
      <w:pPr>
        <w:numPr>
          <w:ilvl w:val="0"/>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All purchases </w:t>
      </w:r>
      <w:r w:rsidR="001F3658" w:rsidRPr="00095E2F">
        <w:rPr>
          <w:rFonts w:asciiTheme="majorHAnsi" w:hAnsiTheme="majorHAnsi" w:cstheme="majorHAnsi"/>
          <w:bCs/>
          <w:sz w:val="24"/>
          <w:szCs w:val="24"/>
        </w:rPr>
        <w:t>mu</w:t>
      </w:r>
      <w:r w:rsidR="001F3658">
        <w:rPr>
          <w:rFonts w:asciiTheme="majorHAnsi" w:hAnsiTheme="majorHAnsi" w:cstheme="majorHAnsi"/>
          <w:bCs/>
          <w:sz w:val="24"/>
          <w:szCs w:val="24"/>
        </w:rPr>
        <w:t>st</w:t>
      </w:r>
      <w:r w:rsidR="001F3658" w:rsidRPr="00095E2F">
        <w:rPr>
          <w:rFonts w:asciiTheme="majorHAnsi" w:hAnsiTheme="majorHAnsi" w:cstheme="majorHAnsi"/>
          <w:bCs/>
          <w:sz w:val="24"/>
          <w:szCs w:val="24"/>
        </w:rPr>
        <w:t xml:space="preserve"> </w:t>
      </w:r>
      <w:r w:rsidRPr="00095E2F">
        <w:rPr>
          <w:rFonts w:asciiTheme="majorHAnsi" w:hAnsiTheme="majorHAnsi" w:cstheme="majorHAnsi"/>
          <w:bCs/>
          <w:sz w:val="24"/>
          <w:szCs w:val="24"/>
        </w:rPr>
        <w:t xml:space="preserve">comply with the purchasing, purchase order, travel, and accounts payable procedures. </w:t>
      </w:r>
    </w:p>
    <w:p w14:paraId="735F9A5D" w14:textId="77777777" w:rsidR="00095E2F" w:rsidRDefault="00095E2F" w:rsidP="00095E2F">
      <w:pPr>
        <w:numPr>
          <w:ilvl w:val="0"/>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Authorized purchases include: </w:t>
      </w:r>
    </w:p>
    <w:p w14:paraId="671900F7" w14:textId="42DD87FC" w:rsidR="00095E2F" w:rsidRDefault="00095E2F" w:rsidP="00095E2F">
      <w:pPr>
        <w:pStyle w:val="ListParagraph"/>
        <w:numPr>
          <w:ilvl w:val="1"/>
          <w:numId w:val="38"/>
        </w:numPr>
        <w:rPr>
          <w:rFonts w:asciiTheme="majorHAnsi" w:hAnsiTheme="majorHAnsi" w:cstheme="majorHAnsi"/>
          <w:bCs/>
          <w:sz w:val="24"/>
          <w:szCs w:val="24"/>
        </w:rPr>
      </w:pPr>
      <w:r w:rsidRPr="00095E2F">
        <w:rPr>
          <w:rFonts w:asciiTheme="majorHAnsi" w:hAnsiTheme="majorHAnsi" w:cstheme="majorHAnsi"/>
          <w:bCs/>
          <w:sz w:val="24"/>
          <w:szCs w:val="24"/>
        </w:rPr>
        <w:t>The P-Card may be used for small purchases of supplies or services acquired through a purchase order</w:t>
      </w:r>
      <w:r w:rsidR="001F3658">
        <w:rPr>
          <w:rFonts w:asciiTheme="majorHAnsi" w:hAnsiTheme="majorHAnsi" w:cstheme="majorHAnsi"/>
          <w:bCs/>
          <w:sz w:val="24"/>
          <w:szCs w:val="24"/>
        </w:rPr>
        <w:t>,</w:t>
      </w:r>
      <w:r w:rsidRPr="00095E2F">
        <w:rPr>
          <w:rFonts w:asciiTheme="majorHAnsi" w:hAnsiTheme="majorHAnsi" w:cstheme="majorHAnsi"/>
          <w:bCs/>
          <w:sz w:val="24"/>
          <w:szCs w:val="24"/>
        </w:rPr>
        <w:t xml:space="preserve"> regular order</w:t>
      </w:r>
      <w:r w:rsidR="001F3658">
        <w:rPr>
          <w:rFonts w:asciiTheme="majorHAnsi" w:hAnsiTheme="majorHAnsi" w:cstheme="majorHAnsi"/>
          <w:bCs/>
          <w:sz w:val="24"/>
          <w:szCs w:val="24"/>
        </w:rPr>
        <w:t>,</w:t>
      </w:r>
      <w:r w:rsidRPr="00095E2F">
        <w:rPr>
          <w:rFonts w:asciiTheme="majorHAnsi" w:hAnsiTheme="majorHAnsi" w:cstheme="majorHAnsi"/>
          <w:bCs/>
          <w:sz w:val="24"/>
          <w:szCs w:val="24"/>
        </w:rPr>
        <w:t xml:space="preserve"> or an individual order where the contract specifically allows such payment method.</w:t>
      </w:r>
    </w:p>
    <w:p w14:paraId="7019E527" w14:textId="40AA7A0C" w:rsidR="00095E2F" w:rsidRPr="00095E2F" w:rsidRDefault="00095E2F" w:rsidP="00095E2F">
      <w:pPr>
        <w:pStyle w:val="ListParagraph"/>
        <w:numPr>
          <w:ilvl w:val="1"/>
          <w:numId w:val="38"/>
        </w:numPr>
        <w:rPr>
          <w:rFonts w:asciiTheme="majorHAnsi" w:hAnsiTheme="majorHAnsi" w:cstheme="majorHAnsi"/>
          <w:bCs/>
          <w:sz w:val="24"/>
          <w:szCs w:val="24"/>
        </w:rPr>
      </w:pPr>
      <w:r w:rsidRPr="00095E2F">
        <w:rPr>
          <w:rFonts w:asciiTheme="majorHAnsi" w:hAnsiTheme="majorHAnsi" w:cstheme="majorHAnsi"/>
          <w:bCs/>
          <w:sz w:val="24"/>
          <w:szCs w:val="24"/>
        </w:rPr>
        <w:t xml:space="preserve">Designated representatives who travel on Authority business may use the P-Card for authorized travel expenses. </w:t>
      </w:r>
    </w:p>
    <w:p w14:paraId="38108E5D" w14:textId="77777777" w:rsidR="00095E2F" w:rsidRPr="00095E2F" w:rsidRDefault="00095E2F" w:rsidP="00095E2F">
      <w:pPr>
        <w:rPr>
          <w:rFonts w:asciiTheme="majorHAnsi" w:hAnsiTheme="majorHAnsi" w:cstheme="majorHAnsi"/>
          <w:bCs/>
          <w:sz w:val="24"/>
          <w:szCs w:val="24"/>
        </w:rPr>
      </w:pPr>
    </w:p>
    <w:p w14:paraId="6E32580E" w14:textId="77777777" w:rsidR="00095E2F" w:rsidRPr="00095E2F" w:rsidRDefault="00095E2F" w:rsidP="00095E2F">
      <w:pPr>
        <w:rPr>
          <w:rFonts w:asciiTheme="majorHAnsi" w:hAnsiTheme="majorHAnsi" w:cstheme="majorHAnsi"/>
          <w:bCs/>
          <w:sz w:val="24"/>
          <w:szCs w:val="24"/>
        </w:rPr>
      </w:pPr>
    </w:p>
    <w:p w14:paraId="45D9B2B2" w14:textId="7C3DBDA9" w:rsidR="00095E2F" w:rsidRPr="00095E2F" w:rsidRDefault="00095E2F" w:rsidP="00095E2F">
      <w:pPr>
        <w:rPr>
          <w:rFonts w:asciiTheme="majorHAnsi" w:hAnsiTheme="majorHAnsi" w:cstheme="majorHAnsi"/>
          <w:bCs/>
          <w:sz w:val="24"/>
          <w:szCs w:val="24"/>
        </w:rPr>
      </w:pPr>
      <w:r w:rsidRPr="00095E2F">
        <w:rPr>
          <w:rFonts w:asciiTheme="majorHAnsi" w:hAnsiTheme="majorHAnsi" w:cstheme="majorHAnsi"/>
          <w:bCs/>
          <w:sz w:val="24"/>
          <w:szCs w:val="24"/>
        </w:rPr>
        <w:lastRenderedPageBreak/>
        <w:t>7. Unauthorized P-Card Uses</w:t>
      </w:r>
      <w:r>
        <w:rPr>
          <w:rFonts w:asciiTheme="majorHAnsi" w:hAnsiTheme="majorHAnsi" w:cstheme="majorHAnsi"/>
          <w:bCs/>
          <w:sz w:val="24"/>
          <w:szCs w:val="24"/>
        </w:rPr>
        <w:t>:</w:t>
      </w:r>
      <w:r w:rsidRPr="00095E2F">
        <w:rPr>
          <w:rFonts w:asciiTheme="majorHAnsi" w:hAnsiTheme="majorHAnsi" w:cstheme="majorHAnsi"/>
          <w:bCs/>
          <w:sz w:val="24"/>
          <w:szCs w:val="24"/>
        </w:rPr>
        <w:t xml:space="preserve"> </w:t>
      </w:r>
    </w:p>
    <w:p w14:paraId="4BA91E85" w14:textId="77777777" w:rsidR="00095E2F" w:rsidRPr="00095E2F" w:rsidRDefault="00095E2F" w:rsidP="00095E2F">
      <w:pPr>
        <w:ind w:left="720"/>
        <w:rPr>
          <w:rFonts w:asciiTheme="majorHAnsi" w:hAnsiTheme="majorHAnsi" w:cstheme="majorHAnsi"/>
          <w:bCs/>
          <w:sz w:val="24"/>
          <w:szCs w:val="24"/>
        </w:rPr>
      </w:pPr>
      <w:r w:rsidRPr="00095E2F">
        <w:rPr>
          <w:rFonts w:asciiTheme="majorHAnsi" w:hAnsiTheme="majorHAnsi" w:cstheme="majorHAnsi"/>
          <w:bCs/>
          <w:sz w:val="24"/>
          <w:szCs w:val="24"/>
        </w:rPr>
        <w:t xml:space="preserve">a. Cash advances of any type are prohibited. </w:t>
      </w:r>
    </w:p>
    <w:p w14:paraId="2A766859" w14:textId="5E98401F" w:rsidR="00095E2F" w:rsidRDefault="00304027" w:rsidP="00095E2F">
      <w:pPr>
        <w:ind w:left="720"/>
        <w:rPr>
          <w:rFonts w:asciiTheme="majorHAnsi" w:hAnsiTheme="majorHAnsi" w:cstheme="majorHAnsi"/>
          <w:bCs/>
          <w:sz w:val="24"/>
          <w:szCs w:val="24"/>
        </w:rPr>
      </w:pPr>
      <w:r>
        <w:rPr>
          <w:rFonts w:asciiTheme="majorHAnsi" w:hAnsiTheme="majorHAnsi" w:cstheme="majorHAnsi"/>
          <w:bCs/>
          <w:sz w:val="24"/>
          <w:szCs w:val="24"/>
        </w:rPr>
        <w:t>b</w:t>
      </w:r>
      <w:r w:rsidR="00095E2F" w:rsidRPr="00095E2F">
        <w:rPr>
          <w:rFonts w:asciiTheme="majorHAnsi" w:hAnsiTheme="majorHAnsi" w:cstheme="majorHAnsi"/>
          <w:bCs/>
          <w:sz w:val="24"/>
          <w:szCs w:val="24"/>
        </w:rPr>
        <w:t xml:space="preserve">. Personal or non-business expenditures of any kind are prohibited. </w:t>
      </w:r>
    </w:p>
    <w:p w14:paraId="2B7A3B14" w14:textId="11E0C5B3" w:rsidR="00095E2F" w:rsidRDefault="00304027" w:rsidP="00095E2F">
      <w:pPr>
        <w:ind w:left="720"/>
        <w:rPr>
          <w:rFonts w:asciiTheme="majorHAnsi" w:hAnsiTheme="majorHAnsi" w:cstheme="majorHAnsi"/>
          <w:bCs/>
          <w:sz w:val="24"/>
          <w:szCs w:val="24"/>
        </w:rPr>
      </w:pPr>
      <w:r>
        <w:rPr>
          <w:rFonts w:asciiTheme="majorHAnsi" w:hAnsiTheme="majorHAnsi" w:cstheme="majorHAnsi"/>
          <w:bCs/>
          <w:sz w:val="24"/>
          <w:szCs w:val="24"/>
        </w:rPr>
        <w:t>c</w:t>
      </w:r>
      <w:r w:rsidR="00095E2F" w:rsidRPr="00095E2F">
        <w:rPr>
          <w:rFonts w:asciiTheme="majorHAnsi" w:hAnsiTheme="majorHAnsi" w:cstheme="majorHAnsi"/>
          <w:bCs/>
          <w:sz w:val="24"/>
          <w:szCs w:val="24"/>
        </w:rPr>
        <w:t xml:space="preserve">. Meals, entertainment, gifts or other expenditures which are prohibited by: </w:t>
      </w:r>
    </w:p>
    <w:p w14:paraId="6D27C574" w14:textId="542AD29F" w:rsidR="00095E2F" w:rsidRPr="00095E2F" w:rsidRDefault="00095E2F" w:rsidP="00095E2F">
      <w:pPr>
        <w:pStyle w:val="ListParagraph"/>
        <w:numPr>
          <w:ilvl w:val="0"/>
          <w:numId w:val="41"/>
        </w:numPr>
        <w:ind w:left="1440"/>
        <w:rPr>
          <w:rFonts w:asciiTheme="majorHAnsi" w:hAnsiTheme="majorHAnsi" w:cstheme="majorHAnsi"/>
          <w:bCs/>
          <w:sz w:val="24"/>
          <w:szCs w:val="24"/>
        </w:rPr>
      </w:pPr>
      <w:r w:rsidRPr="00095E2F">
        <w:rPr>
          <w:rFonts w:asciiTheme="majorHAnsi" w:hAnsiTheme="majorHAnsi" w:cstheme="majorHAnsi"/>
          <w:bCs/>
          <w:sz w:val="24"/>
          <w:szCs w:val="24"/>
        </w:rPr>
        <w:t xml:space="preserve">Authority budget and/or policies </w:t>
      </w:r>
    </w:p>
    <w:p w14:paraId="29CEE675" w14:textId="14939E74" w:rsidR="00095E2F" w:rsidRPr="00095E2F" w:rsidRDefault="00095E2F" w:rsidP="00095E2F">
      <w:pPr>
        <w:pStyle w:val="ListParagraph"/>
        <w:numPr>
          <w:ilvl w:val="0"/>
          <w:numId w:val="40"/>
        </w:numPr>
        <w:ind w:left="1440"/>
        <w:rPr>
          <w:rFonts w:asciiTheme="majorHAnsi" w:hAnsiTheme="majorHAnsi" w:cstheme="majorHAnsi"/>
          <w:bCs/>
          <w:sz w:val="24"/>
          <w:szCs w:val="24"/>
        </w:rPr>
      </w:pPr>
      <w:r w:rsidRPr="00095E2F">
        <w:rPr>
          <w:rFonts w:asciiTheme="majorHAnsi" w:hAnsiTheme="majorHAnsi" w:cstheme="majorHAnsi"/>
          <w:bCs/>
          <w:sz w:val="24"/>
          <w:szCs w:val="24"/>
        </w:rPr>
        <w:t xml:space="preserve">Federal, state, or local laws or regulations. </w:t>
      </w:r>
    </w:p>
    <w:p w14:paraId="3DDD4356" w14:textId="1A47B6A2" w:rsidR="00095E2F" w:rsidRPr="00095E2F" w:rsidRDefault="00095E2F" w:rsidP="00095E2F">
      <w:pPr>
        <w:pStyle w:val="ListParagraph"/>
        <w:numPr>
          <w:ilvl w:val="0"/>
          <w:numId w:val="40"/>
        </w:numPr>
        <w:ind w:left="1440"/>
        <w:rPr>
          <w:rFonts w:asciiTheme="majorHAnsi" w:hAnsiTheme="majorHAnsi" w:cstheme="majorHAnsi"/>
          <w:bCs/>
          <w:sz w:val="24"/>
          <w:szCs w:val="24"/>
        </w:rPr>
      </w:pPr>
      <w:r w:rsidRPr="00095E2F">
        <w:rPr>
          <w:rFonts w:asciiTheme="majorHAnsi" w:hAnsiTheme="majorHAnsi" w:cstheme="majorHAnsi"/>
          <w:bCs/>
          <w:sz w:val="24"/>
          <w:szCs w:val="24"/>
        </w:rPr>
        <w:t xml:space="preserve">Grant conditions or policies of the entities from which we receive funds. </w:t>
      </w:r>
    </w:p>
    <w:p w14:paraId="6C6D09C7" w14:textId="77777777" w:rsidR="00095E2F" w:rsidRPr="00095E2F" w:rsidRDefault="00095E2F" w:rsidP="00095E2F">
      <w:pPr>
        <w:rPr>
          <w:rFonts w:asciiTheme="majorHAnsi" w:hAnsiTheme="majorHAnsi" w:cstheme="majorHAnsi"/>
          <w:bCs/>
          <w:sz w:val="24"/>
          <w:szCs w:val="24"/>
        </w:rPr>
      </w:pPr>
    </w:p>
    <w:p w14:paraId="610CB1BF" w14:textId="67A1EA03" w:rsidR="00095E2F" w:rsidRDefault="00095E2F" w:rsidP="00095E2F">
      <w:pPr>
        <w:numPr>
          <w:ilvl w:val="1"/>
          <w:numId w:val="35"/>
        </w:numPr>
        <w:rPr>
          <w:rFonts w:asciiTheme="majorHAnsi" w:hAnsiTheme="majorHAnsi" w:cstheme="majorHAnsi"/>
          <w:bCs/>
          <w:sz w:val="24"/>
          <w:szCs w:val="24"/>
        </w:rPr>
      </w:pPr>
      <w:r w:rsidRPr="00095E2F">
        <w:rPr>
          <w:rFonts w:asciiTheme="majorHAnsi" w:hAnsiTheme="majorHAnsi" w:cstheme="majorHAnsi"/>
          <w:bCs/>
          <w:sz w:val="24"/>
          <w:szCs w:val="24"/>
        </w:rPr>
        <w:t>8. Cardholder Recordkeeping</w:t>
      </w:r>
      <w:r>
        <w:rPr>
          <w:rFonts w:asciiTheme="majorHAnsi" w:hAnsiTheme="majorHAnsi" w:cstheme="majorHAnsi"/>
          <w:bCs/>
          <w:sz w:val="24"/>
          <w:szCs w:val="24"/>
        </w:rPr>
        <w:t>:</w:t>
      </w:r>
      <w:r w:rsidRPr="00095E2F">
        <w:rPr>
          <w:rFonts w:asciiTheme="majorHAnsi" w:hAnsiTheme="majorHAnsi" w:cstheme="majorHAnsi"/>
          <w:bCs/>
          <w:sz w:val="24"/>
          <w:szCs w:val="24"/>
        </w:rPr>
        <w:t xml:space="preserve"> </w:t>
      </w:r>
    </w:p>
    <w:p w14:paraId="2E1CFD0C" w14:textId="040F7BCA" w:rsidR="00095E2F" w:rsidRPr="00095E2F" w:rsidRDefault="00095E2F" w:rsidP="00087281">
      <w:pPr>
        <w:ind w:left="990" w:hanging="270"/>
        <w:rPr>
          <w:rFonts w:asciiTheme="majorHAnsi" w:hAnsiTheme="majorHAnsi" w:cstheme="majorHAnsi"/>
          <w:bCs/>
          <w:sz w:val="24"/>
          <w:szCs w:val="24"/>
        </w:rPr>
      </w:pPr>
      <w:r w:rsidRPr="00095E2F">
        <w:rPr>
          <w:rFonts w:asciiTheme="majorHAnsi" w:hAnsiTheme="majorHAnsi" w:cstheme="majorHAnsi"/>
          <w:bCs/>
          <w:sz w:val="24"/>
          <w:szCs w:val="24"/>
        </w:rPr>
        <w:t xml:space="preserve">a. Every instance of credit card or other purchase must be documented with travel authorizations, receipts, nature of business, etc., before the expense will be considered authorized and will be approved for reimbursement. </w:t>
      </w:r>
    </w:p>
    <w:p w14:paraId="2924829D" w14:textId="77777777" w:rsidR="00095E2F" w:rsidRPr="00095E2F" w:rsidRDefault="00095E2F" w:rsidP="00087281">
      <w:pPr>
        <w:ind w:left="990" w:hanging="270"/>
        <w:rPr>
          <w:rFonts w:asciiTheme="majorHAnsi" w:hAnsiTheme="majorHAnsi" w:cstheme="majorHAnsi"/>
          <w:bCs/>
          <w:sz w:val="24"/>
          <w:szCs w:val="24"/>
        </w:rPr>
      </w:pPr>
      <w:r w:rsidRPr="00095E2F">
        <w:rPr>
          <w:rFonts w:asciiTheme="majorHAnsi" w:hAnsiTheme="majorHAnsi" w:cstheme="majorHAnsi"/>
          <w:bCs/>
          <w:sz w:val="24"/>
          <w:szCs w:val="24"/>
        </w:rPr>
        <w:t xml:space="preserve">b. Cardholders are responsible for retaining the documentation necessary for proof of purchase. This includes the invoice, shipping documents, and “Customer Copy” of the charge receipts. </w:t>
      </w:r>
    </w:p>
    <w:p w14:paraId="1919254A" w14:textId="1BAA1FCA" w:rsidR="00095E2F" w:rsidRPr="00095E2F" w:rsidRDefault="00095E2F" w:rsidP="00095E2F">
      <w:pPr>
        <w:numPr>
          <w:ilvl w:val="1"/>
          <w:numId w:val="35"/>
        </w:numPr>
        <w:rPr>
          <w:rFonts w:asciiTheme="majorHAnsi" w:hAnsiTheme="majorHAnsi" w:cstheme="majorHAnsi"/>
          <w:bCs/>
          <w:sz w:val="24"/>
          <w:szCs w:val="24"/>
        </w:rPr>
      </w:pPr>
    </w:p>
    <w:p w14:paraId="7E5214D3" w14:textId="77777777" w:rsidR="00095E2F" w:rsidRDefault="00095E2F" w:rsidP="00095E2F">
      <w:pPr>
        <w:rPr>
          <w:rFonts w:asciiTheme="majorHAnsi" w:hAnsiTheme="majorHAnsi" w:cstheme="majorHAnsi"/>
          <w:bCs/>
          <w:sz w:val="24"/>
          <w:szCs w:val="24"/>
        </w:rPr>
      </w:pPr>
      <w:r>
        <w:rPr>
          <w:rFonts w:asciiTheme="majorHAnsi" w:hAnsiTheme="majorHAnsi" w:cstheme="majorHAnsi"/>
          <w:bCs/>
          <w:sz w:val="24"/>
          <w:szCs w:val="24"/>
        </w:rPr>
        <w:t>9. Monthly Statement Review:</w:t>
      </w:r>
    </w:p>
    <w:p w14:paraId="74B83D9A" w14:textId="77777777" w:rsidR="00095E2F" w:rsidRPr="00095E2F" w:rsidRDefault="00095E2F" w:rsidP="00087281">
      <w:pPr>
        <w:ind w:left="990" w:hanging="270"/>
        <w:rPr>
          <w:rFonts w:asciiTheme="majorHAnsi" w:hAnsiTheme="majorHAnsi" w:cstheme="majorHAnsi"/>
          <w:bCs/>
          <w:sz w:val="24"/>
          <w:szCs w:val="24"/>
        </w:rPr>
      </w:pPr>
      <w:r w:rsidRPr="00095E2F">
        <w:rPr>
          <w:rFonts w:asciiTheme="majorHAnsi" w:hAnsiTheme="majorHAnsi" w:cstheme="majorHAnsi"/>
          <w:bCs/>
          <w:sz w:val="24"/>
          <w:szCs w:val="24"/>
        </w:rPr>
        <w:t xml:space="preserve">a. All Cardholders much check each transaction against the purchasing log and supporting documentation. The original documents shall be attached to the monthly statement. </w:t>
      </w:r>
    </w:p>
    <w:p w14:paraId="5B204636" w14:textId="77777777" w:rsidR="00095E2F" w:rsidRPr="00095E2F" w:rsidRDefault="00095E2F" w:rsidP="00087281">
      <w:pPr>
        <w:ind w:left="990" w:hanging="270"/>
        <w:rPr>
          <w:rFonts w:asciiTheme="majorHAnsi" w:hAnsiTheme="majorHAnsi" w:cstheme="majorHAnsi"/>
          <w:bCs/>
          <w:sz w:val="24"/>
          <w:szCs w:val="24"/>
        </w:rPr>
      </w:pPr>
      <w:r w:rsidRPr="00095E2F">
        <w:rPr>
          <w:rFonts w:asciiTheme="majorHAnsi" w:hAnsiTheme="majorHAnsi" w:cstheme="majorHAnsi"/>
          <w:bCs/>
          <w:sz w:val="24"/>
          <w:szCs w:val="24"/>
        </w:rPr>
        <w:t xml:space="preserve">b. Any transaction with missing documentation requires a written explanation for the missing documentation. Include the vendor name, date, description of purchase, and reason for the missing documentation. </w:t>
      </w:r>
    </w:p>
    <w:p w14:paraId="00327CD5" w14:textId="409B41CD" w:rsidR="00095E2F" w:rsidRPr="00095E2F" w:rsidRDefault="00095E2F" w:rsidP="00087281">
      <w:pPr>
        <w:ind w:left="990" w:hanging="270"/>
        <w:rPr>
          <w:rFonts w:asciiTheme="majorHAnsi" w:hAnsiTheme="majorHAnsi" w:cstheme="majorHAnsi"/>
          <w:bCs/>
          <w:sz w:val="24"/>
          <w:szCs w:val="24"/>
        </w:rPr>
      </w:pPr>
      <w:r w:rsidRPr="00095E2F">
        <w:rPr>
          <w:rFonts w:asciiTheme="majorHAnsi" w:hAnsiTheme="majorHAnsi" w:cstheme="majorHAnsi"/>
          <w:bCs/>
          <w:sz w:val="24"/>
          <w:szCs w:val="24"/>
        </w:rPr>
        <w:t xml:space="preserve">c. The Finance Department will review purchasing logs for completeness and process payment upon signature from the Chief Executive Officer. The Chief Executive Officer’s purchasing log shall be reviewed and signed by the </w:t>
      </w:r>
      <w:r>
        <w:rPr>
          <w:rFonts w:asciiTheme="majorHAnsi" w:hAnsiTheme="majorHAnsi" w:cstheme="majorHAnsi"/>
          <w:bCs/>
          <w:sz w:val="24"/>
          <w:szCs w:val="24"/>
        </w:rPr>
        <w:t xml:space="preserve">Director of </w:t>
      </w:r>
      <w:r w:rsidR="00C14801">
        <w:rPr>
          <w:rFonts w:asciiTheme="majorHAnsi" w:hAnsiTheme="majorHAnsi" w:cstheme="majorHAnsi"/>
          <w:bCs/>
          <w:sz w:val="24"/>
          <w:szCs w:val="24"/>
        </w:rPr>
        <w:t>Director of Finance &amp; Administrative Services</w:t>
      </w:r>
      <w:r>
        <w:rPr>
          <w:rFonts w:asciiTheme="majorHAnsi" w:hAnsiTheme="majorHAnsi" w:cstheme="majorHAnsi"/>
          <w:bCs/>
          <w:sz w:val="24"/>
          <w:szCs w:val="24"/>
        </w:rPr>
        <w:t>.</w:t>
      </w:r>
      <w:r w:rsidRPr="00095E2F">
        <w:rPr>
          <w:rFonts w:asciiTheme="majorHAnsi" w:hAnsiTheme="majorHAnsi" w:cstheme="majorHAnsi"/>
          <w:bCs/>
          <w:sz w:val="24"/>
          <w:szCs w:val="24"/>
        </w:rPr>
        <w:t xml:space="preserve"> </w:t>
      </w:r>
    </w:p>
    <w:p w14:paraId="76CF14C1" w14:textId="77777777" w:rsidR="00095E2F" w:rsidRDefault="00095E2F" w:rsidP="00095E2F">
      <w:pPr>
        <w:numPr>
          <w:ilvl w:val="1"/>
          <w:numId w:val="36"/>
        </w:numPr>
        <w:rPr>
          <w:rFonts w:asciiTheme="majorHAnsi" w:hAnsiTheme="majorHAnsi" w:cstheme="majorHAnsi"/>
          <w:bCs/>
          <w:sz w:val="24"/>
          <w:szCs w:val="24"/>
        </w:rPr>
      </w:pPr>
    </w:p>
    <w:p w14:paraId="005AFAD0" w14:textId="77777777" w:rsidR="00095E2F" w:rsidRDefault="00095E2F" w:rsidP="00087281">
      <w:pPr>
        <w:ind w:left="360" w:hanging="360"/>
        <w:rPr>
          <w:rFonts w:asciiTheme="majorHAnsi" w:hAnsiTheme="majorHAnsi" w:cstheme="majorHAnsi"/>
          <w:bCs/>
          <w:sz w:val="24"/>
          <w:szCs w:val="24"/>
        </w:rPr>
      </w:pPr>
      <w:r>
        <w:rPr>
          <w:rFonts w:asciiTheme="majorHAnsi" w:hAnsiTheme="majorHAnsi" w:cstheme="majorHAnsi"/>
          <w:bCs/>
          <w:sz w:val="24"/>
          <w:szCs w:val="24"/>
        </w:rPr>
        <w:t xml:space="preserve">10. </w:t>
      </w:r>
      <w:r w:rsidRPr="00095E2F">
        <w:rPr>
          <w:rFonts w:asciiTheme="majorHAnsi" w:hAnsiTheme="majorHAnsi" w:cstheme="majorHAnsi"/>
          <w:bCs/>
          <w:sz w:val="24"/>
          <w:szCs w:val="24"/>
        </w:rPr>
        <w:t>Returns are the responsibility of the Cardholder. Returns must be noted on the P-Card log and shipping documentation attached t</w:t>
      </w:r>
      <w:r>
        <w:rPr>
          <w:rFonts w:asciiTheme="majorHAnsi" w:hAnsiTheme="majorHAnsi" w:cstheme="majorHAnsi"/>
          <w:bCs/>
          <w:sz w:val="24"/>
          <w:szCs w:val="24"/>
        </w:rPr>
        <w:t>o the monthly statement review.</w:t>
      </w:r>
    </w:p>
    <w:p w14:paraId="777FC2A1" w14:textId="77777777" w:rsidR="00095E2F" w:rsidRDefault="00095E2F" w:rsidP="00095E2F">
      <w:pPr>
        <w:rPr>
          <w:rFonts w:asciiTheme="majorHAnsi" w:hAnsiTheme="majorHAnsi" w:cstheme="majorHAnsi"/>
          <w:bCs/>
          <w:sz w:val="24"/>
          <w:szCs w:val="24"/>
        </w:rPr>
      </w:pPr>
    </w:p>
    <w:p w14:paraId="2A29C3AC" w14:textId="770D0EBC" w:rsidR="00095E2F" w:rsidRDefault="00095E2F" w:rsidP="00095E2F">
      <w:pPr>
        <w:pStyle w:val="ListParagraph"/>
        <w:numPr>
          <w:ilvl w:val="0"/>
          <w:numId w:val="50"/>
        </w:numPr>
        <w:rPr>
          <w:rFonts w:asciiTheme="majorHAnsi" w:hAnsiTheme="majorHAnsi" w:cstheme="majorHAnsi"/>
          <w:bCs/>
          <w:sz w:val="24"/>
          <w:szCs w:val="24"/>
        </w:rPr>
      </w:pPr>
      <w:r w:rsidRPr="00095E2F">
        <w:rPr>
          <w:rFonts w:asciiTheme="majorHAnsi" w:hAnsiTheme="majorHAnsi" w:cstheme="majorHAnsi"/>
          <w:bCs/>
          <w:sz w:val="24"/>
          <w:szCs w:val="24"/>
        </w:rPr>
        <w:t>Disputes mu</w:t>
      </w:r>
      <w:r w:rsidR="001F3658">
        <w:rPr>
          <w:rFonts w:asciiTheme="majorHAnsi" w:hAnsiTheme="majorHAnsi" w:cstheme="majorHAnsi"/>
          <w:bCs/>
          <w:sz w:val="24"/>
          <w:szCs w:val="24"/>
        </w:rPr>
        <w:t>st</w:t>
      </w:r>
      <w:r w:rsidRPr="00095E2F">
        <w:rPr>
          <w:rFonts w:asciiTheme="majorHAnsi" w:hAnsiTheme="majorHAnsi" w:cstheme="majorHAnsi"/>
          <w:bCs/>
          <w:sz w:val="24"/>
          <w:szCs w:val="24"/>
        </w:rPr>
        <w:t xml:space="preserve"> be noted on the P-Card log. </w:t>
      </w:r>
    </w:p>
    <w:p w14:paraId="234D8B10" w14:textId="77777777" w:rsidR="00095E2F" w:rsidRDefault="00095E2F" w:rsidP="00095E2F">
      <w:pPr>
        <w:pStyle w:val="ListParagraph"/>
        <w:ind w:left="360"/>
        <w:rPr>
          <w:rFonts w:asciiTheme="majorHAnsi" w:hAnsiTheme="majorHAnsi" w:cstheme="majorHAnsi"/>
          <w:bCs/>
          <w:sz w:val="24"/>
          <w:szCs w:val="24"/>
        </w:rPr>
      </w:pPr>
    </w:p>
    <w:p w14:paraId="5E0DBB5F" w14:textId="13F9A5E2" w:rsidR="0026715E" w:rsidRPr="00095E2F" w:rsidRDefault="00095E2F" w:rsidP="0026715E">
      <w:pPr>
        <w:pStyle w:val="ListParagraph"/>
        <w:numPr>
          <w:ilvl w:val="0"/>
          <w:numId w:val="50"/>
        </w:numPr>
        <w:rPr>
          <w:rFonts w:asciiTheme="majorHAnsi" w:hAnsiTheme="majorHAnsi" w:cstheme="majorHAnsi"/>
          <w:bCs/>
          <w:sz w:val="24"/>
          <w:szCs w:val="24"/>
        </w:rPr>
      </w:pPr>
      <w:r w:rsidRPr="00095E2F">
        <w:rPr>
          <w:rFonts w:asciiTheme="majorHAnsi" w:hAnsiTheme="majorHAnsi" w:cstheme="majorHAnsi"/>
          <w:bCs/>
          <w:sz w:val="24"/>
          <w:szCs w:val="24"/>
        </w:rPr>
        <w:t>If the Card is lost or stolen, it is important for the Cardholder to immediately notify the designated individual in the Authority</w:t>
      </w:r>
      <w:r>
        <w:rPr>
          <w:rFonts w:asciiTheme="majorHAnsi" w:hAnsiTheme="majorHAnsi" w:cstheme="majorHAnsi"/>
          <w:bCs/>
          <w:sz w:val="24"/>
          <w:szCs w:val="24"/>
        </w:rPr>
        <w:t>.</w:t>
      </w:r>
    </w:p>
    <w:p w14:paraId="0F9861BA" w14:textId="644BD6A1" w:rsidR="007F79F7" w:rsidRPr="00406C17" w:rsidRDefault="007F79F7" w:rsidP="0026715E">
      <w:pPr>
        <w:rPr>
          <w:rFonts w:asciiTheme="majorHAnsi" w:hAnsiTheme="majorHAnsi" w:cstheme="majorHAnsi"/>
          <w:sz w:val="24"/>
          <w:szCs w:val="24"/>
        </w:rPr>
      </w:pPr>
    </w:p>
    <w:sectPr w:rsidR="007F79F7" w:rsidRPr="00406C17" w:rsidSect="00B46258">
      <w:footerReference w:type="default" r:id="rId10"/>
      <w:headerReference w:type="first" r:id="rId11"/>
      <w:footerReference w:type="first" r:id="rId12"/>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1052" w14:textId="77777777" w:rsidR="00E70484" w:rsidRDefault="00E70484">
      <w:pPr>
        <w:spacing w:line="240" w:lineRule="auto"/>
      </w:pPr>
      <w:r>
        <w:separator/>
      </w:r>
    </w:p>
  </w:endnote>
  <w:endnote w:type="continuationSeparator" w:id="0">
    <w:p w14:paraId="21BEF7C2" w14:textId="77777777" w:rsidR="00E70484" w:rsidRDefault="00E70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Ｐ明朝">
    <w:altName w:val="Calibri"/>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836" w14:textId="150B2620" w:rsidR="00567CE9" w:rsidRPr="009D4F63" w:rsidRDefault="00567CE9" w:rsidP="00567CE9">
    <w:pPr>
      <w:pStyle w:val="Footer"/>
      <w:jc w:val="center"/>
      <w:rPr>
        <w:sz w:val="24"/>
        <w:szCs w:val="24"/>
      </w:rPr>
    </w:pPr>
    <w:r w:rsidRPr="009D4F63">
      <w:rPr>
        <w:sz w:val="24"/>
        <w:szCs w:val="24"/>
      </w:rPr>
      <w:ptab w:relativeTo="margin" w:alignment="center" w:leader="none"/>
    </w:r>
    <w:r w:rsidRPr="009D4F63">
      <w:rPr>
        <w:sz w:val="24"/>
        <w:szCs w:val="24"/>
      </w:rPr>
      <w:t>2</w:t>
    </w:r>
    <w:r w:rsidRPr="009D4F63">
      <w:rPr>
        <w:sz w:val="24"/>
        <w:szCs w:val="24"/>
      </w:rPr>
      <w:ptab w:relativeTo="margin" w:alignment="right" w:leader="none"/>
    </w:r>
    <w:r w:rsidR="00095E2F" w:rsidRPr="009D4F63">
      <w:rPr>
        <w:sz w:val="24"/>
        <w:szCs w:val="24"/>
      </w:rPr>
      <w:t>FP6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638C" w14:textId="41B9222B" w:rsidR="00624CAA" w:rsidRPr="009846FE" w:rsidRDefault="00567CE9" w:rsidP="00624CAA">
    <w:pPr>
      <w:pStyle w:val="Footer"/>
      <w:jc w:val="center"/>
      <w:rPr>
        <w:rFonts w:ascii="Arial" w:hAnsi="Arial" w:cs="Arial"/>
        <w:color w:val="529734"/>
        <w:sz w:val="16"/>
        <w:szCs w:val="16"/>
      </w:rPr>
    </w:pPr>
    <w:r w:rsidRPr="00567CE9">
      <w:rPr>
        <w:rFonts w:ascii="Arial" w:hAnsi="Arial" w:cs="Arial"/>
        <w:color w:val="529734"/>
        <w:sz w:val="16"/>
        <w:szCs w:val="16"/>
      </w:rPr>
      <w:ptab w:relativeTo="margin" w:alignment="center" w:leader="none"/>
    </w:r>
    <w:r w:rsidRPr="009D4F63">
      <w:rPr>
        <w:rFonts w:asciiTheme="majorHAnsi" w:hAnsiTheme="majorHAnsi" w:cstheme="majorHAnsi"/>
        <w:color w:val="529734"/>
        <w:sz w:val="24"/>
        <w:szCs w:val="24"/>
      </w:rPr>
      <w:t>1</w:t>
    </w:r>
    <w:r w:rsidRPr="00567CE9">
      <w:rPr>
        <w:rFonts w:ascii="Arial" w:hAnsi="Arial" w:cs="Arial"/>
        <w:color w:val="529734"/>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610E" w14:textId="77777777" w:rsidR="00E70484" w:rsidRDefault="00E70484">
      <w:pPr>
        <w:spacing w:line="240" w:lineRule="auto"/>
      </w:pPr>
      <w:r>
        <w:separator/>
      </w:r>
    </w:p>
  </w:footnote>
  <w:footnote w:type="continuationSeparator" w:id="0">
    <w:p w14:paraId="39EA6BEE" w14:textId="77777777" w:rsidR="00E70484" w:rsidRDefault="00E70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3E59" w14:textId="77777777" w:rsidR="007F79F7" w:rsidRDefault="00DC599A" w:rsidP="00DC599A">
    <w:pPr>
      <w:pStyle w:val="ContactDetails"/>
      <w:jc w:val="center"/>
    </w:pPr>
    <w:r>
      <w:rPr>
        <w:noProof/>
      </w:rPr>
      <w:drawing>
        <wp:anchor distT="0" distB="0" distL="114300" distR="114300" simplePos="0" relativeHeight="251658240" behindDoc="1" locked="0" layoutInCell="1" allowOverlap="1" wp14:anchorId="75A31856" wp14:editId="3F489EC8">
          <wp:simplePos x="0" y="0"/>
          <wp:positionH relativeFrom="page">
            <wp:align>center</wp:align>
          </wp:positionH>
          <wp:positionV relativeFrom="page">
            <wp:align>top</wp:align>
          </wp:positionV>
          <wp:extent cx="7769741" cy="1142609"/>
          <wp:effectExtent l="0" t="0" r="317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v1.jpg"/>
                  <pic:cNvPicPr/>
                </pic:nvPicPr>
                <pic:blipFill>
                  <a:blip r:embed="rId1">
                    <a:extLst>
                      <a:ext uri="{28A0092B-C50C-407E-A947-70E740481C1C}">
                        <a14:useLocalDpi xmlns:a14="http://schemas.microsoft.com/office/drawing/2010/main" val="0"/>
                      </a:ext>
                    </a:extLst>
                  </a:blip>
                  <a:stretch>
                    <a:fillRect/>
                  </a:stretch>
                </pic:blipFill>
                <pic:spPr>
                  <a:xfrm>
                    <a:off x="0" y="0"/>
                    <a:ext cx="7769741" cy="1142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A3DBB2"/>
    <w:multiLevelType w:val="hybridMultilevel"/>
    <w:tmpl w:val="E7701AA0"/>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C3EF5D"/>
    <w:multiLevelType w:val="hybridMultilevel"/>
    <w:tmpl w:val="5CE4DF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7A32DF"/>
    <w:multiLevelType w:val="multilevel"/>
    <w:tmpl w:val="A998A1F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41BBF99"/>
    <w:multiLevelType w:val="hybridMultilevel"/>
    <w:tmpl w:val="22987EEE"/>
    <w:lvl w:ilvl="0" w:tplc="FFFFFFFF">
      <w:start w:val="1"/>
      <w:numFmt w:val="upperRoman"/>
      <w:lvlText w:val="%1"/>
      <w:lvlJc w:val="left"/>
    </w:lvl>
    <w:lvl w:ilvl="1" w:tplc="FFFFFFFF">
      <w:numFmt w:val="decimal"/>
      <w:lvlText w:val=""/>
      <w:lvlJc w:val="left"/>
    </w:lvl>
    <w:lvl w:ilvl="2" w:tplc="FF08682C">
      <w:start w:val="1"/>
      <w:numFmt w:val="lowerLetter"/>
      <w:lvlText w:val="%3."/>
      <w:lvlJc w:val="left"/>
      <w:rPr>
        <w:rFonts w:asciiTheme="majorHAnsi" w:eastAsiaTheme="minorEastAsia" w:hAnsiTheme="majorHAnsi" w:cstheme="majorHAns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13"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002A0258"/>
    <w:multiLevelType w:val="hybridMultilevel"/>
    <w:tmpl w:val="2E8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75C53"/>
    <w:multiLevelType w:val="hybridMultilevel"/>
    <w:tmpl w:val="CF742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AB270B"/>
    <w:multiLevelType w:val="hybridMultilevel"/>
    <w:tmpl w:val="2410F7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0AB9B"/>
    <w:multiLevelType w:val="multilevel"/>
    <w:tmpl w:val="6CF6A23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174F9F"/>
    <w:multiLevelType w:val="hybridMultilevel"/>
    <w:tmpl w:val="BE6E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2608D6"/>
    <w:multiLevelType w:val="hybridMultilevel"/>
    <w:tmpl w:val="5AACECA4"/>
    <w:lvl w:ilvl="0" w:tplc="D3C264D2">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6674C"/>
    <w:multiLevelType w:val="hybridMultilevel"/>
    <w:tmpl w:val="1DA82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E257D5"/>
    <w:multiLevelType w:val="hybridMultilevel"/>
    <w:tmpl w:val="DD4AE5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B963E7"/>
    <w:multiLevelType w:val="hybridMultilevel"/>
    <w:tmpl w:val="C928766C"/>
    <w:lvl w:ilvl="0" w:tplc="D3C264D2">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AD54BA"/>
    <w:multiLevelType w:val="hybridMultilevel"/>
    <w:tmpl w:val="6F3C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340880"/>
    <w:multiLevelType w:val="hybridMultilevel"/>
    <w:tmpl w:val="AA620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F1EC7"/>
    <w:multiLevelType w:val="hybridMultilevel"/>
    <w:tmpl w:val="7B3B3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89933B8"/>
    <w:multiLevelType w:val="hybridMultilevel"/>
    <w:tmpl w:val="538CB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902F812"/>
    <w:multiLevelType w:val="hybridMultilevel"/>
    <w:tmpl w:val="444E85C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35178E"/>
    <w:multiLevelType w:val="multilevel"/>
    <w:tmpl w:val="CCAA2C96"/>
    <w:lvl w:ilvl="0">
      <w:start w:val="1"/>
      <w:numFmt w:val="ideographDigital"/>
      <w:lvlText w:val=""/>
      <w:lvlJc w:val="left"/>
    </w:lvl>
    <w:lvl w:ilvl="1">
      <w:start w:val="1"/>
      <w:numFmt w:val="lowerRoman"/>
      <w:lvlText w:val="%2."/>
      <w:lvlJc w:val="righ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Roman"/>
      <w:lvlText w:val="%9."/>
      <w:lvlJc w:val="right"/>
    </w:lvl>
  </w:abstractNum>
  <w:abstractNum w:abstractNumId="29" w15:restartNumberingAfterBreak="0">
    <w:nsid w:val="31628E5F"/>
    <w:multiLevelType w:val="hybridMultilevel"/>
    <w:tmpl w:val="3AC1E0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20B7A50"/>
    <w:multiLevelType w:val="hybridMultilevel"/>
    <w:tmpl w:val="3FC82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9E7D6A"/>
    <w:multiLevelType w:val="hybridMultilevel"/>
    <w:tmpl w:val="404E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80A79"/>
    <w:multiLevelType w:val="hybridMultilevel"/>
    <w:tmpl w:val="BDDE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C2EE0"/>
    <w:multiLevelType w:val="hybridMultilevel"/>
    <w:tmpl w:val="FB6620DC"/>
    <w:lvl w:ilvl="0" w:tplc="D3C264D2">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C6F5A"/>
    <w:multiLevelType w:val="hybridMultilevel"/>
    <w:tmpl w:val="2B38518A"/>
    <w:lvl w:ilvl="0" w:tplc="D3C264D2">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260006"/>
    <w:multiLevelType w:val="hybridMultilevel"/>
    <w:tmpl w:val="AE6C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594E1"/>
    <w:multiLevelType w:val="hybridMultilevel"/>
    <w:tmpl w:val="30D969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BA06B8D"/>
    <w:multiLevelType w:val="hybridMultilevel"/>
    <w:tmpl w:val="AA484118"/>
    <w:lvl w:ilvl="0" w:tplc="7C88E51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BF5BD4"/>
    <w:multiLevelType w:val="hybridMultilevel"/>
    <w:tmpl w:val="40AC61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552C79"/>
    <w:multiLevelType w:val="hybridMultilevel"/>
    <w:tmpl w:val="5148A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75AB8"/>
    <w:multiLevelType w:val="hybridMultilevel"/>
    <w:tmpl w:val="F664E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3C332B"/>
    <w:multiLevelType w:val="hybridMultilevel"/>
    <w:tmpl w:val="2E249870"/>
    <w:lvl w:ilvl="0" w:tplc="7C88E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173DFD"/>
    <w:multiLevelType w:val="hybridMultilevel"/>
    <w:tmpl w:val="A70A9C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320D75"/>
    <w:multiLevelType w:val="hybridMultilevel"/>
    <w:tmpl w:val="D9A67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FE1187"/>
    <w:multiLevelType w:val="hybridMultilevel"/>
    <w:tmpl w:val="130C0392"/>
    <w:lvl w:ilvl="0" w:tplc="0409000F">
      <w:start w:val="1"/>
      <w:numFmt w:val="decimal"/>
      <w:lvlText w:val="%1."/>
      <w:lvlJc w:val="left"/>
      <w:pPr>
        <w:ind w:left="720" w:hanging="360"/>
      </w:pPr>
      <w:rPr>
        <w:rFonts w:hint="default"/>
      </w:rPr>
    </w:lvl>
    <w:lvl w:ilvl="1" w:tplc="358EDE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D0C1A"/>
    <w:multiLevelType w:val="hybridMultilevel"/>
    <w:tmpl w:val="E60E4184"/>
    <w:lvl w:ilvl="0" w:tplc="0EE6F000">
      <w:start w:val="1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56DF3"/>
    <w:multiLevelType w:val="hybridMultilevel"/>
    <w:tmpl w:val="BF70C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52D06"/>
    <w:multiLevelType w:val="hybridMultilevel"/>
    <w:tmpl w:val="1C04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E40B6A"/>
    <w:multiLevelType w:val="hybridMultilevel"/>
    <w:tmpl w:val="34DC2C3E"/>
    <w:lvl w:ilvl="0" w:tplc="6DE447F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36"/>
  </w:num>
  <w:num w:numId="12">
    <w:abstractNumId w:val="3"/>
  </w:num>
  <w:num w:numId="13">
    <w:abstractNumId w:val="1"/>
  </w:num>
  <w:num w:numId="14">
    <w:abstractNumId w:val="29"/>
  </w:num>
  <w:num w:numId="15">
    <w:abstractNumId w:val="47"/>
  </w:num>
  <w:num w:numId="16">
    <w:abstractNumId w:val="35"/>
  </w:num>
  <w:num w:numId="17">
    <w:abstractNumId w:val="31"/>
  </w:num>
  <w:num w:numId="18">
    <w:abstractNumId w:val="32"/>
  </w:num>
  <w:num w:numId="19">
    <w:abstractNumId w:val="14"/>
  </w:num>
  <w:num w:numId="20">
    <w:abstractNumId w:val="26"/>
  </w:num>
  <w:num w:numId="21">
    <w:abstractNumId w:val="25"/>
  </w:num>
  <w:num w:numId="22">
    <w:abstractNumId w:val="18"/>
  </w:num>
  <w:num w:numId="23">
    <w:abstractNumId w:val="40"/>
  </w:num>
  <w:num w:numId="24">
    <w:abstractNumId w:val="43"/>
  </w:num>
  <w:num w:numId="25">
    <w:abstractNumId w:val="20"/>
  </w:num>
  <w:num w:numId="26">
    <w:abstractNumId w:val="24"/>
  </w:num>
  <w:num w:numId="27">
    <w:abstractNumId w:val="39"/>
  </w:num>
  <w:num w:numId="28">
    <w:abstractNumId w:val="23"/>
  </w:num>
  <w:num w:numId="29">
    <w:abstractNumId w:val="30"/>
  </w:num>
  <w:num w:numId="30">
    <w:abstractNumId w:val="37"/>
  </w:num>
  <w:num w:numId="31">
    <w:abstractNumId w:val="41"/>
  </w:num>
  <w:num w:numId="32">
    <w:abstractNumId w:val="37"/>
    <w:lvlOverride w:ilvl="0">
      <w:lvl w:ilvl="0" w:tplc="7C88E512">
        <w:start w:val="3"/>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
  </w:num>
  <w:num w:numId="34">
    <w:abstractNumId w:val="17"/>
  </w:num>
  <w:num w:numId="35">
    <w:abstractNumId w:val="0"/>
  </w:num>
  <w:num w:numId="36">
    <w:abstractNumId w:val="27"/>
  </w:num>
  <w:num w:numId="37">
    <w:abstractNumId w:val="44"/>
  </w:num>
  <w:num w:numId="38">
    <w:abstractNumId w:val="21"/>
  </w:num>
  <w:num w:numId="39">
    <w:abstractNumId w:val="28"/>
  </w:num>
  <w:num w:numId="40">
    <w:abstractNumId w:val="16"/>
  </w:num>
  <w:num w:numId="41">
    <w:abstractNumId w:val="46"/>
  </w:num>
  <w:num w:numId="42">
    <w:abstractNumId w:val="42"/>
  </w:num>
  <w:num w:numId="43">
    <w:abstractNumId w:val="38"/>
  </w:num>
  <w:num w:numId="44">
    <w:abstractNumId w:val="19"/>
  </w:num>
  <w:num w:numId="45">
    <w:abstractNumId w:val="33"/>
  </w:num>
  <w:num w:numId="46">
    <w:abstractNumId w:val="22"/>
  </w:num>
  <w:num w:numId="47">
    <w:abstractNumId w:val="34"/>
  </w:num>
  <w:num w:numId="48">
    <w:abstractNumId w:val="45"/>
  </w:num>
  <w:num w:numId="49">
    <w:abstractNumId w:val="1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DC599A"/>
    <w:rsid w:val="0002630E"/>
    <w:rsid w:val="0006610F"/>
    <w:rsid w:val="00087281"/>
    <w:rsid w:val="00095E2F"/>
    <w:rsid w:val="000B6E46"/>
    <w:rsid w:val="00194F71"/>
    <w:rsid w:val="001F3658"/>
    <w:rsid w:val="002661BE"/>
    <w:rsid w:val="0026715E"/>
    <w:rsid w:val="002707EF"/>
    <w:rsid w:val="00304027"/>
    <w:rsid w:val="0035508D"/>
    <w:rsid w:val="003A13EF"/>
    <w:rsid w:val="003A2F03"/>
    <w:rsid w:val="003D3E72"/>
    <w:rsid w:val="00406C17"/>
    <w:rsid w:val="004B3CFD"/>
    <w:rsid w:val="004D603B"/>
    <w:rsid w:val="00550DE7"/>
    <w:rsid w:val="00567CE9"/>
    <w:rsid w:val="005F2CD5"/>
    <w:rsid w:val="00606CB0"/>
    <w:rsid w:val="00624CAA"/>
    <w:rsid w:val="006D14FB"/>
    <w:rsid w:val="006F4336"/>
    <w:rsid w:val="00756D95"/>
    <w:rsid w:val="007E43B7"/>
    <w:rsid w:val="007E723E"/>
    <w:rsid w:val="007F79F7"/>
    <w:rsid w:val="00826C8D"/>
    <w:rsid w:val="00911A09"/>
    <w:rsid w:val="00976686"/>
    <w:rsid w:val="009846FE"/>
    <w:rsid w:val="009D4F63"/>
    <w:rsid w:val="009F7E2D"/>
    <w:rsid w:val="00A56631"/>
    <w:rsid w:val="00B13BE1"/>
    <w:rsid w:val="00B46258"/>
    <w:rsid w:val="00BA75E4"/>
    <w:rsid w:val="00BF04F5"/>
    <w:rsid w:val="00C14801"/>
    <w:rsid w:val="00C1606F"/>
    <w:rsid w:val="00C36269"/>
    <w:rsid w:val="00C45F3F"/>
    <w:rsid w:val="00C7777E"/>
    <w:rsid w:val="00C90BF5"/>
    <w:rsid w:val="00DB4675"/>
    <w:rsid w:val="00DC599A"/>
    <w:rsid w:val="00E17D05"/>
    <w:rsid w:val="00E70484"/>
    <w:rsid w:val="00E76524"/>
    <w:rsid w:val="00E877FA"/>
    <w:rsid w:val="00EB4ACE"/>
    <w:rsid w:val="00EC64B6"/>
    <w:rsid w:val="00EE5FEC"/>
    <w:rsid w:val="00F6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B3098"/>
  <w15:docId w15:val="{141BF6EE-C29D-4BF5-A831-97F2F7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661BE"/>
    <w:rPr>
      <w:color w:val="002FFF" w:themeColor="hyperlink"/>
      <w:u w:val="single"/>
    </w:rPr>
  </w:style>
  <w:style w:type="paragraph" w:customStyle="1" w:styleId="Default">
    <w:name w:val="Default"/>
    <w:rsid w:val="00EB4ACE"/>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567CE9"/>
    <w:rPr>
      <w:color w:val="808080"/>
    </w:rPr>
  </w:style>
  <w:style w:type="character" w:styleId="CommentReference">
    <w:name w:val="annotation reference"/>
    <w:basedOn w:val="DefaultParagraphFont"/>
    <w:uiPriority w:val="99"/>
    <w:semiHidden/>
    <w:unhideWhenUsed/>
    <w:rsid w:val="003040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4607">
      <w:bodyDiv w:val="1"/>
      <w:marLeft w:val="0"/>
      <w:marRight w:val="0"/>
      <w:marTop w:val="0"/>
      <w:marBottom w:val="0"/>
      <w:divBdr>
        <w:top w:val="none" w:sz="0" w:space="0" w:color="auto"/>
        <w:left w:val="none" w:sz="0" w:space="0" w:color="auto"/>
        <w:bottom w:val="none" w:sz="0" w:space="0" w:color="auto"/>
        <w:right w:val="none" w:sz="0" w:space="0" w:color="auto"/>
      </w:divBdr>
      <w:divsChild>
        <w:div w:id="28640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7968">
              <w:marLeft w:val="0"/>
              <w:marRight w:val="0"/>
              <w:marTop w:val="0"/>
              <w:marBottom w:val="0"/>
              <w:divBdr>
                <w:top w:val="none" w:sz="0" w:space="0" w:color="auto"/>
                <w:left w:val="none" w:sz="0" w:space="0" w:color="auto"/>
                <w:bottom w:val="none" w:sz="0" w:space="0" w:color="auto"/>
                <w:right w:val="none" w:sz="0" w:space="0" w:color="auto"/>
              </w:divBdr>
              <w:divsChild>
                <w:div w:id="2120761579">
                  <w:marLeft w:val="0"/>
                  <w:marRight w:val="0"/>
                  <w:marTop w:val="0"/>
                  <w:marBottom w:val="0"/>
                  <w:divBdr>
                    <w:top w:val="none" w:sz="0" w:space="0" w:color="auto"/>
                    <w:left w:val="none" w:sz="0" w:space="0" w:color="auto"/>
                    <w:bottom w:val="none" w:sz="0" w:space="0" w:color="auto"/>
                    <w:right w:val="none" w:sz="0" w:space="0" w:color="auto"/>
                  </w:divBdr>
                  <w:divsChild>
                    <w:div w:id="2062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sChild>
        <w:div w:id="26327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182">
              <w:marLeft w:val="0"/>
              <w:marRight w:val="0"/>
              <w:marTop w:val="0"/>
              <w:marBottom w:val="0"/>
              <w:divBdr>
                <w:top w:val="none" w:sz="0" w:space="0" w:color="auto"/>
                <w:left w:val="none" w:sz="0" w:space="0" w:color="auto"/>
                <w:bottom w:val="none" w:sz="0" w:space="0" w:color="auto"/>
                <w:right w:val="none" w:sz="0" w:space="0" w:color="auto"/>
              </w:divBdr>
              <w:divsChild>
                <w:div w:id="649137605">
                  <w:marLeft w:val="0"/>
                  <w:marRight w:val="0"/>
                  <w:marTop w:val="0"/>
                  <w:marBottom w:val="0"/>
                  <w:divBdr>
                    <w:top w:val="none" w:sz="0" w:space="0" w:color="auto"/>
                    <w:left w:val="none" w:sz="0" w:space="0" w:color="auto"/>
                    <w:bottom w:val="none" w:sz="0" w:space="0" w:color="auto"/>
                    <w:right w:val="none" w:sz="0" w:space="0" w:color="auto"/>
                  </w:divBdr>
                  <w:divsChild>
                    <w:div w:id="750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B64DA8234024386A734749DBA6630" ma:contentTypeVersion="12" ma:contentTypeDescription="Create a new document." ma:contentTypeScope="" ma:versionID="50676a399da8095ab5ba2563818e7def">
  <xsd:schema xmlns:xsd="http://www.w3.org/2001/XMLSchema" xmlns:xs="http://www.w3.org/2001/XMLSchema" xmlns:p="http://schemas.microsoft.com/office/2006/metadata/properties" xmlns:ns2="6b6e6204-3116-407e-970e-d65dbca6bbd4" xmlns:ns3="d00d8c68-4e18-4b57-b608-e28fb2ec0e89" targetNamespace="http://schemas.microsoft.com/office/2006/metadata/properties" ma:root="true" ma:fieldsID="06e23acf2a9d0d46638dbd13e8744056" ns2:_="" ns3:_="">
    <xsd:import namespace="6b6e6204-3116-407e-970e-d65dbca6bbd4"/>
    <xsd:import namespace="d00d8c68-4e18-4b57-b608-e28fb2ec0e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6204-3116-407e-970e-d65dbca6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d8c68-4e18-4b57-b608-e28fb2ec0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F2A2B-4780-407C-B9E2-900ECCA50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84AC9-9F79-4D0D-BE4D-127B0416DAC6}">
  <ds:schemaRefs>
    <ds:schemaRef ds:uri="http://schemas.microsoft.com/sharepoint/v3/contenttype/forms"/>
  </ds:schemaRefs>
</ds:datastoreItem>
</file>

<file path=customXml/itemProps3.xml><?xml version="1.0" encoding="utf-8"?>
<ds:datastoreItem xmlns:ds="http://schemas.openxmlformats.org/officeDocument/2006/customXml" ds:itemID="{D3E87509-9D22-4658-9BAB-8EAD288C34F0}"/>
</file>

<file path=docProps/app.xml><?xml version="1.0" encoding="utf-8"?>
<Properties xmlns="http://schemas.openxmlformats.org/officeDocument/2006/extended-properties" xmlns:vt="http://schemas.openxmlformats.org/officeDocument/2006/docPropsVTypes">
  <Template>Normal</Template>
  <TotalTime>50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FP</vt:lpstr>
    </vt:vector>
  </TitlesOfParts>
  <Manager/>
  <Company/>
  <LinksUpToDate>false</LinksUpToDate>
  <CharactersWithSpaces>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c:title>
  <dc:subject/>
  <dc:creator>Eva Zeno</dc:creator>
  <cp:keywords/>
  <dc:description/>
  <cp:lastModifiedBy>Mary Hernandez</cp:lastModifiedBy>
  <cp:revision>15</cp:revision>
  <cp:lastPrinted>2019-04-17T21:01:00Z</cp:lastPrinted>
  <dcterms:created xsi:type="dcterms:W3CDTF">2018-01-16T01:42:00Z</dcterms:created>
  <dcterms:modified xsi:type="dcterms:W3CDTF">2019-07-26T17:46:00Z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0x01010089CB64DA8234024386A734749DBA6630</vt:lpwstr>
  </property>
</Properties>
</file>